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AEC3B" w14:textId="0DCD52BA" w:rsidR="00602D7D" w:rsidRDefault="00381924" w:rsidP="00602D7D">
      <w:pPr>
        <w:pStyle w:val="Title"/>
        <w:rPr>
          <w:rFonts w:ascii="Arial" w:hAnsi="Arial"/>
          <w:bCs w:val="0"/>
          <w:sz w:val="20"/>
        </w:rPr>
      </w:pPr>
      <w:r>
        <w:rPr>
          <w:rFonts w:ascii="Arial" w:hAnsi="Arial"/>
          <w:bCs w:val="0"/>
          <w:sz w:val="20"/>
        </w:rPr>
        <w:t xml:space="preserve">MONTEFIORE </w:t>
      </w:r>
      <w:r w:rsidR="00602D7D">
        <w:rPr>
          <w:rFonts w:ascii="Arial" w:hAnsi="Arial"/>
          <w:bCs w:val="0"/>
          <w:sz w:val="20"/>
        </w:rPr>
        <w:t>ST. LUKE’S CORNWALL</w:t>
      </w:r>
    </w:p>
    <w:p w14:paraId="76D549C1" w14:textId="1318DF86" w:rsidR="00602D7D" w:rsidRDefault="00602D7D" w:rsidP="00602D7D">
      <w:pPr>
        <w:jc w:val="center"/>
        <w:rPr>
          <w:rFonts w:ascii="Arial" w:hAnsi="Arial"/>
          <w:b/>
          <w:sz w:val="20"/>
        </w:rPr>
      </w:pPr>
      <w:r>
        <w:rPr>
          <w:rFonts w:ascii="Arial" w:hAnsi="Arial"/>
          <w:b/>
          <w:sz w:val="20"/>
        </w:rPr>
        <w:t xml:space="preserve">Patient </w:t>
      </w:r>
      <w:r w:rsidR="00E33113">
        <w:rPr>
          <w:rFonts w:ascii="Arial" w:hAnsi="Arial"/>
          <w:b/>
          <w:sz w:val="20"/>
        </w:rPr>
        <w:t>Financial Services</w:t>
      </w:r>
    </w:p>
    <w:p w14:paraId="6F7B6566" w14:textId="77777777" w:rsidR="00602D7D" w:rsidRDefault="00602D7D" w:rsidP="00602D7D">
      <w:pPr>
        <w:pStyle w:val="Heading2"/>
      </w:pPr>
      <w:r>
        <w:t>Policy and Procedure Manual</w:t>
      </w:r>
    </w:p>
    <w:p w14:paraId="6BEDF6A8" w14:textId="77777777" w:rsidR="00602D7D" w:rsidRDefault="00602D7D" w:rsidP="00602D7D">
      <w:pPr>
        <w:jc w:val="center"/>
        <w:rPr>
          <w:rFonts w:ascii="Arial" w:hAnsi="Arial"/>
          <w:b/>
          <w:sz w:val="20"/>
        </w:rPr>
      </w:pPr>
    </w:p>
    <w:p w14:paraId="231C8DEF" w14:textId="77777777" w:rsidR="00602D7D" w:rsidRDefault="00602D7D" w:rsidP="00602D7D">
      <w:pPr>
        <w:rPr>
          <w:rFonts w:ascii="Arial" w:hAnsi="Arial"/>
          <w:b/>
          <w:sz w:val="20"/>
        </w:rPr>
      </w:pPr>
    </w:p>
    <w:p w14:paraId="197DC9E4" w14:textId="138464CA" w:rsidR="00602D7D" w:rsidRDefault="00602D7D" w:rsidP="00602D7D">
      <w:pPr>
        <w:rPr>
          <w:rFonts w:ascii="Arial" w:hAnsi="Arial"/>
          <w:bCs/>
          <w:sz w:val="20"/>
        </w:rPr>
      </w:pPr>
      <w:r>
        <w:rPr>
          <w:rFonts w:ascii="Arial" w:hAnsi="Arial"/>
          <w:b/>
          <w:sz w:val="20"/>
        </w:rPr>
        <w:t>Department:</w:t>
      </w:r>
      <w:r>
        <w:rPr>
          <w:rFonts w:ascii="Arial" w:hAnsi="Arial"/>
          <w:sz w:val="20"/>
        </w:rPr>
        <w:t xml:space="preserve">  Credit and Collections                           </w:t>
      </w:r>
      <w:r>
        <w:rPr>
          <w:rFonts w:ascii="Arial" w:hAnsi="Arial"/>
          <w:sz w:val="20"/>
        </w:rPr>
        <w:tab/>
      </w:r>
      <w:r>
        <w:rPr>
          <w:rFonts w:ascii="Arial" w:hAnsi="Arial"/>
          <w:sz w:val="20"/>
        </w:rPr>
        <w:tab/>
      </w:r>
      <w:r>
        <w:rPr>
          <w:rFonts w:ascii="Arial" w:hAnsi="Arial"/>
          <w:b/>
          <w:sz w:val="20"/>
        </w:rPr>
        <w:t xml:space="preserve">Policy No.:  </w:t>
      </w:r>
      <w:r>
        <w:rPr>
          <w:rFonts w:ascii="Arial" w:hAnsi="Arial"/>
          <w:bCs/>
          <w:sz w:val="20"/>
        </w:rPr>
        <w:t xml:space="preserve">CD – 008 </w:t>
      </w:r>
    </w:p>
    <w:p w14:paraId="09B6EEEC" w14:textId="77777777" w:rsidR="00602D7D" w:rsidRPr="00602D7D" w:rsidRDefault="00602D7D" w:rsidP="00602D7D">
      <w:pPr>
        <w:rPr>
          <w:rFonts w:ascii="Arial" w:hAnsi="Arial"/>
          <w:bCs/>
          <w:color w:val="FF0000"/>
          <w:sz w:val="20"/>
        </w:rPr>
      </w:pPr>
      <w:r w:rsidRPr="00602D7D">
        <w:rPr>
          <w:rFonts w:ascii="Arial" w:hAnsi="Arial"/>
          <w:b/>
          <w:bCs/>
          <w:sz w:val="20"/>
        </w:rPr>
        <w:t>Title:</w:t>
      </w:r>
      <w:r>
        <w:rPr>
          <w:rFonts w:ascii="Arial" w:hAnsi="Arial"/>
          <w:b/>
          <w:sz w:val="20"/>
        </w:rPr>
        <w:t xml:space="preserve">  </w:t>
      </w:r>
      <w:r w:rsidRPr="00DD5ADB">
        <w:rPr>
          <w:rFonts w:ascii="Arial" w:hAnsi="Arial"/>
          <w:bCs/>
          <w:sz w:val="20"/>
        </w:rPr>
        <w:t>Billing and Collection Policy</w:t>
      </w:r>
      <w:r>
        <w:rPr>
          <w:rFonts w:ascii="Arial" w:hAnsi="Arial"/>
          <w:b/>
          <w:sz w:val="20"/>
        </w:rPr>
        <w:t xml:space="preserve">  </w:t>
      </w:r>
    </w:p>
    <w:p w14:paraId="49F884F6" w14:textId="591B436B" w:rsidR="00602D7D" w:rsidRDefault="00602D7D" w:rsidP="00602D7D">
      <w:pPr>
        <w:rPr>
          <w:rFonts w:ascii="Arial" w:hAnsi="Arial"/>
          <w:sz w:val="20"/>
        </w:rPr>
      </w:pPr>
      <w:r>
        <w:rPr>
          <w:rFonts w:ascii="Arial" w:hAnsi="Arial"/>
          <w:b/>
          <w:sz w:val="20"/>
        </w:rPr>
        <w:t>Date Issued:</w:t>
      </w:r>
      <w:r>
        <w:rPr>
          <w:rFonts w:ascii="Arial" w:hAnsi="Arial"/>
          <w:sz w:val="20"/>
        </w:rPr>
        <w:t xml:space="preserve"> </w:t>
      </w:r>
      <w:r w:rsidRPr="00381924">
        <w:rPr>
          <w:rFonts w:ascii="Arial" w:hAnsi="Arial"/>
          <w:i/>
          <w:iCs/>
          <w:sz w:val="20"/>
        </w:rPr>
        <w:t>2/02</w:t>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Pr>
          <w:rFonts w:ascii="Arial" w:hAnsi="Arial"/>
          <w:sz w:val="20"/>
        </w:rPr>
        <w:tab/>
      </w:r>
      <w:r>
        <w:rPr>
          <w:rFonts w:ascii="Arial" w:hAnsi="Arial"/>
          <w:sz w:val="20"/>
        </w:rPr>
        <w:tab/>
      </w:r>
      <w:r>
        <w:rPr>
          <w:rFonts w:ascii="Arial" w:hAnsi="Arial"/>
          <w:b/>
          <w:sz w:val="20"/>
        </w:rPr>
        <w:t>Cross Reference:</w:t>
      </w:r>
      <w:r>
        <w:rPr>
          <w:rFonts w:ascii="Arial" w:hAnsi="Arial"/>
          <w:sz w:val="20"/>
        </w:rPr>
        <w:t xml:space="preserve">             </w:t>
      </w:r>
    </w:p>
    <w:p w14:paraId="5E11B82B" w14:textId="08B19265" w:rsidR="00602D7D" w:rsidRDefault="00602D7D" w:rsidP="00602D7D">
      <w:pPr>
        <w:rPr>
          <w:rFonts w:ascii="Arial" w:hAnsi="Arial"/>
          <w:b/>
          <w:sz w:val="20"/>
        </w:rPr>
      </w:pPr>
      <w:r>
        <w:rPr>
          <w:rFonts w:ascii="Arial" w:hAnsi="Arial"/>
          <w:b/>
          <w:sz w:val="20"/>
        </w:rPr>
        <w:t xml:space="preserve">Date Reviewed: </w:t>
      </w:r>
      <w:r w:rsidR="00381924" w:rsidRPr="00381924">
        <w:rPr>
          <w:rFonts w:ascii="Arial" w:hAnsi="Arial"/>
          <w:i/>
          <w:iCs/>
          <w:sz w:val="20"/>
        </w:rPr>
        <w:t>06/1</w:t>
      </w:r>
      <w:r w:rsidR="002949C8">
        <w:rPr>
          <w:rFonts w:ascii="Arial" w:hAnsi="Arial"/>
          <w:i/>
          <w:iCs/>
          <w:sz w:val="20"/>
        </w:rPr>
        <w:t>9, 10/20</w:t>
      </w:r>
      <w:bookmarkStart w:id="0" w:name="_GoBack"/>
      <w:bookmarkEnd w:id="0"/>
      <w:r w:rsidRPr="00BA5655">
        <w:rPr>
          <w:rFonts w:ascii="Arial" w:hAnsi="Arial"/>
          <w:b/>
          <w:color w:val="FF0000"/>
          <w:sz w:val="20"/>
        </w:rPr>
        <w:t xml:space="preserve">                                                       </w:t>
      </w:r>
    </w:p>
    <w:p w14:paraId="68D32B8D" w14:textId="4B1BDD4B" w:rsidR="00602D7D" w:rsidRDefault="00602D7D" w:rsidP="00602D7D">
      <w:pPr>
        <w:rPr>
          <w:rFonts w:ascii="Arial" w:hAnsi="Arial"/>
          <w:b/>
          <w:sz w:val="20"/>
        </w:rPr>
      </w:pPr>
      <w:r>
        <w:rPr>
          <w:rFonts w:ascii="Arial" w:hAnsi="Arial"/>
          <w:b/>
          <w:sz w:val="20"/>
        </w:rPr>
        <w:t xml:space="preserve">Date Revised: </w:t>
      </w:r>
      <w:r w:rsidR="00381924" w:rsidRPr="00381924">
        <w:rPr>
          <w:rFonts w:ascii="Arial" w:hAnsi="Arial"/>
          <w:i/>
          <w:iCs/>
          <w:sz w:val="20"/>
        </w:rPr>
        <w:t>11/18</w:t>
      </w:r>
      <w:r>
        <w:rPr>
          <w:rFonts w:ascii="Arial" w:hAnsi="Arial"/>
          <w:bCs/>
          <w:sz w:val="20"/>
        </w:rPr>
        <w:t xml:space="preserve">                                                           </w:t>
      </w:r>
    </w:p>
    <w:p w14:paraId="083AA993" w14:textId="05F635E5" w:rsidR="00602D7D" w:rsidRDefault="00602D7D" w:rsidP="00602D7D">
      <w:pPr>
        <w:rPr>
          <w:rFonts w:ascii="Arial" w:hAnsi="Arial"/>
          <w:bCs/>
          <w:sz w:val="20"/>
        </w:rPr>
      </w:pPr>
      <w:r>
        <w:rPr>
          <w:rFonts w:ascii="Arial" w:hAnsi="Arial"/>
          <w:b/>
          <w:sz w:val="20"/>
        </w:rPr>
        <w:t xml:space="preserve">Attachments:                                                                 </w:t>
      </w:r>
      <w:r>
        <w:rPr>
          <w:rFonts w:ascii="Arial" w:hAnsi="Arial"/>
          <w:b/>
          <w:sz w:val="20"/>
        </w:rPr>
        <w:tab/>
      </w:r>
      <w:r>
        <w:rPr>
          <w:rFonts w:ascii="Arial" w:hAnsi="Arial"/>
          <w:b/>
          <w:sz w:val="20"/>
        </w:rPr>
        <w:tab/>
      </w:r>
      <w:r>
        <w:rPr>
          <w:rFonts w:ascii="Arial" w:hAnsi="Arial"/>
          <w:b/>
          <w:sz w:val="20"/>
        </w:rPr>
        <w:tab/>
      </w:r>
      <w:r w:rsidR="00C34815">
        <w:rPr>
          <w:rFonts w:ascii="Arial" w:hAnsi="Arial"/>
          <w:b/>
          <w:sz w:val="20"/>
        </w:rPr>
        <w:tab/>
      </w:r>
      <w:r w:rsidR="00E33113">
        <w:rPr>
          <w:rFonts w:ascii="Arial" w:hAnsi="Arial"/>
          <w:b/>
          <w:sz w:val="20"/>
        </w:rPr>
        <w:tab/>
      </w:r>
      <w:r>
        <w:rPr>
          <w:rFonts w:ascii="Arial" w:hAnsi="Arial"/>
          <w:b/>
          <w:sz w:val="20"/>
        </w:rPr>
        <w:t xml:space="preserve">Page: </w:t>
      </w:r>
      <w:r w:rsidR="00936B6B">
        <w:rPr>
          <w:rFonts w:ascii="Arial" w:hAnsi="Arial"/>
          <w:bCs/>
          <w:sz w:val="20"/>
        </w:rPr>
        <w:t xml:space="preserve">1 </w:t>
      </w:r>
      <w:r w:rsidR="00936B6B" w:rsidRPr="00CE1E56">
        <w:rPr>
          <w:rFonts w:ascii="Arial" w:hAnsi="Arial"/>
          <w:b/>
          <w:bCs/>
          <w:sz w:val="20"/>
        </w:rPr>
        <w:t>of</w:t>
      </w:r>
      <w:r w:rsidR="00936B6B">
        <w:rPr>
          <w:rFonts w:ascii="Arial" w:hAnsi="Arial"/>
          <w:bCs/>
          <w:sz w:val="20"/>
        </w:rPr>
        <w:t xml:space="preserve"> 3</w:t>
      </w:r>
    </w:p>
    <w:p w14:paraId="4D882EB7" w14:textId="77777777" w:rsidR="00602D7D" w:rsidRDefault="00602D7D" w:rsidP="00602D7D">
      <w:pPr>
        <w:rPr>
          <w:rFonts w:ascii="Arial" w:hAnsi="Arial"/>
          <w:sz w:val="20"/>
        </w:rPr>
      </w:pPr>
      <w:r>
        <w:rPr>
          <w:rFonts w:ascii="Arial" w:hAnsi="Arial"/>
          <w:bCs/>
          <w:sz w:val="20"/>
        </w:rPr>
        <w:t xml:space="preserve">                                                                                       </w:t>
      </w:r>
    </w:p>
    <w:p w14:paraId="7C74F2CD" w14:textId="77777777" w:rsidR="00602D7D" w:rsidRDefault="00602D7D" w:rsidP="00602D7D">
      <w:pPr>
        <w:rPr>
          <w:rFonts w:ascii="Arial" w:hAnsi="Arial"/>
          <w:b/>
          <w:sz w:val="20"/>
          <w:u w:val="single"/>
        </w:rPr>
      </w:pPr>
      <w:r>
        <w:rPr>
          <w:rFonts w:ascii="Arial" w:hAnsi="Arial"/>
          <w:b/>
          <w:sz w:val="20"/>
          <w:u w:val="single"/>
        </w:rPr>
        <w:t>Policy:</w:t>
      </w:r>
    </w:p>
    <w:p w14:paraId="2D9397E3" w14:textId="77777777" w:rsidR="00DD5ADB" w:rsidRDefault="00DD5ADB" w:rsidP="00602D7D">
      <w:pPr>
        <w:rPr>
          <w:rFonts w:ascii="Arial" w:hAnsi="Arial"/>
          <w:sz w:val="20"/>
        </w:rPr>
      </w:pPr>
    </w:p>
    <w:p w14:paraId="1236AB38" w14:textId="77777777" w:rsidR="00602D7D" w:rsidRDefault="00602D7D" w:rsidP="00602D7D">
      <w:pPr>
        <w:rPr>
          <w:rFonts w:ascii="Arial" w:hAnsi="Arial"/>
          <w:sz w:val="20"/>
        </w:rPr>
      </w:pPr>
      <w:r>
        <w:rPr>
          <w:rFonts w:ascii="Arial" w:hAnsi="Arial"/>
          <w:sz w:val="20"/>
        </w:rPr>
        <w:t xml:space="preserve">It is the policy of St. Luke’s Cornwall Hospital to refer self-pay accounts to bad debt for further collection activity, after following the self pay collection process without balance resolution, financial assistance determination, or presumptive charity determination. </w:t>
      </w:r>
    </w:p>
    <w:p w14:paraId="56534F52" w14:textId="77777777" w:rsidR="00602D7D" w:rsidRPr="00602D7D" w:rsidRDefault="00602D7D" w:rsidP="00602D7D">
      <w:pPr>
        <w:rPr>
          <w:rFonts w:ascii="Arial" w:hAnsi="Arial"/>
          <w:sz w:val="20"/>
          <w:u w:val="single"/>
        </w:rPr>
      </w:pPr>
    </w:p>
    <w:p w14:paraId="5516DDAC" w14:textId="77777777" w:rsidR="00602D7D" w:rsidRDefault="00602D7D" w:rsidP="00602D7D">
      <w:pPr>
        <w:rPr>
          <w:rFonts w:ascii="Arial" w:hAnsi="Arial"/>
          <w:b/>
          <w:sz w:val="20"/>
          <w:u w:val="single"/>
        </w:rPr>
      </w:pPr>
      <w:r w:rsidRPr="00602D7D">
        <w:rPr>
          <w:rFonts w:ascii="Arial" w:hAnsi="Arial"/>
          <w:b/>
          <w:sz w:val="20"/>
          <w:u w:val="single"/>
        </w:rPr>
        <w:t xml:space="preserve">Purpose: </w:t>
      </w:r>
    </w:p>
    <w:p w14:paraId="6942E400" w14:textId="77777777" w:rsidR="00DD5ADB" w:rsidRDefault="00DD5ADB" w:rsidP="00602D7D">
      <w:pPr>
        <w:rPr>
          <w:rFonts w:ascii="Arial" w:hAnsi="Arial"/>
          <w:sz w:val="20"/>
        </w:rPr>
      </w:pPr>
    </w:p>
    <w:p w14:paraId="4631D002" w14:textId="77777777" w:rsidR="00602D7D" w:rsidRPr="00602D7D" w:rsidRDefault="00602D7D" w:rsidP="00602D7D">
      <w:pPr>
        <w:rPr>
          <w:rFonts w:ascii="Arial" w:hAnsi="Arial"/>
          <w:sz w:val="20"/>
        </w:rPr>
      </w:pPr>
      <w:r>
        <w:rPr>
          <w:rFonts w:ascii="Arial" w:hAnsi="Arial"/>
          <w:sz w:val="20"/>
        </w:rPr>
        <w:t>To ensure that all self</w:t>
      </w:r>
      <w:r w:rsidR="00DD5ADB">
        <w:rPr>
          <w:rFonts w:ascii="Arial" w:hAnsi="Arial"/>
          <w:sz w:val="20"/>
        </w:rPr>
        <w:t>-</w:t>
      </w:r>
      <w:r>
        <w:rPr>
          <w:rFonts w:ascii="Arial" w:hAnsi="Arial"/>
          <w:sz w:val="20"/>
        </w:rPr>
        <w:t>pay balances, whether pure self</w:t>
      </w:r>
      <w:r w:rsidR="00DD5ADB">
        <w:rPr>
          <w:rFonts w:ascii="Arial" w:hAnsi="Arial"/>
          <w:sz w:val="20"/>
        </w:rPr>
        <w:t>-</w:t>
      </w:r>
      <w:r>
        <w:rPr>
          <w:rFonts w:ascii="Arial" w:hAnsi="Arial"/>
          <w:sz w:val="20"/>
        </w:rPr>
        <w:t xml:space="preserve">pay, or after insurance balance, are followed up on appropriately, to resolve balances prior to them becoming delinquent, identifying patients in need of financial assistance when possible, and assisting those who need extra assistance in the resolution of their account, prior to their account moving to bad debt for further collection activity and possible extraordinary collection activity. </w:t>
      </w:r>
    </w:p>
    <w:p w14:paraId="0005A7CF" w14:textId="77777777" w:rsidR="00602D7D" w:rsidRDefault="00602D7D" w:rsidP="00602D7D">
      <w:pPr>
        <w:rPr>
          <w:rFonts w:ascii="Arial" w:hAnsi="Arial"/>
          <w:bCs/>
          <w:sz w:val="20"/>
          <w:u w:val="single"/>
        </w:rPr>
      </w:pPr>
    </w:p>
    <w:p w14:paraId="740363D2" w14:textId="77777777" w:rsidR="00602D7D" w:rsidRDefault="00602D7D" w:rsidP="00602D7D">
      <w:pPr>
        <w:rPr>
          <w:rFonts w:ascii="Arial" w:hAnsi="Arial"/>
          <w:b/>
          <w:sz w:val="20"/>
          <w:u w:val="single"/>
        </w:rPr>
      </w:pPr>
      <w:r>
        <w:rPr>
          <w:rFonts w:ascii="Arial" w:hAnsi="Arial"/>
          <w:b/>
          <w:sz w:val="20"/>
          <w:u w:val="single"/>
        </w:rPr>
        <w:t>Procedure:</w:t>
      </w:r>
    </w:p>
    <w:p w14:paraId="41197543" w14:textId="77777777" w:rsidR="00DD5ADB" w:rsidRDefault="00DD5ADB" w:rsidP="00602D7D">
      <w:pPr>
        <w:rPr>
          <w:rFonts w:ascii="Arial" w:hAnsi="Arial"/>
          <w:b/>
          <w:sz w:val="20"/>
          <w:u w:val="single"/>
        </w:rPr>
      </w:pPr>
    </w:p>
    <w:p w14:paraId="08B46A6D" w14:textId="77777777" w:rsidR="00602D7D" w:rsidRDefault="00602D7D" w:rsidP="00602D7D">
      <w:pPr>
        <w:rPr>
          <w:rFonts w:ascii="Arial" w:hAnsi="Arial"/>
          <w:sz w:val="20"/>
        </w:rPr>
      </w:pPr>
      <w:r>
        <w:rPr>
          <w:rFonts w:ascii="Arial" w:hAnsi="Arial"/>
          <w:sz w:val="20"/>
        </w:rPr>
        <w:t>Following insurance payment and self pay balance assignment, or finalizing of account for patients without insurance, self</w:t>
      </w:r>
      <w:r w:rsidR="00DD5ADB">
        <w:rPr>
          <w:rFonts w:ascii="Arial" w:hAnsi="Arial"/>
          <w:sz w:val="20"/>
        </w:rPr>
        <w:t>-</w:t>
      </w:r>
      <w:r>
        <w:rPr>
          <w:rFonts w:ascii="Arial" w:hAnsi="Arial"/>
          <w:sz w:val="20"/>
        </w:rPr>
        <w:t>pay accounts are worked by an outsourced vendor, to obtain payment, third party payer information, and/or make payment arrangements with the patient</w:t>
      </w:r>
      <w:r w:rsidR="0049008E">
        <w:rPr>
          <w:rFonts w:ascii="Arial" w:hAnsi="Arial"/>
          <w:sz w:val="20"/>
        </w:rPr>
        <w:t xml:space="preserve"> to resolve their outstanding balance</w:t>
      </w:r>
      <w:r>
        <w:rPr>
          <w:rFonts w:ascii="Arial" w:hAnsi="Arial"/>
          <w:sz w:val="20"/>
        </w:rPr>
        <w:t xml:space="preserve">. In addition to incoming and outgoing patient calls, the </w:t>
      </w:r>
      <w:r w:rsidRPr="005F2DD9">
        <w:rPr>
          <w:rFonts w:ascii="Arial" w:hAnsi="Arial"/>
          <w:sz w:val="20"/>
        </w:rPr>
        <w:t>self</w:t>
      </w:r>
      <w:r w:rsidR="005F2DD9" w:rsidRPr="005F2DD9">
        <w:rPr>
          <w:rFonts w:ascii="Arial" w:hAnsi="Arial"/>
          <w:sz w:val="20"/>
        </w:rPr>
        <w:t>-</w:t>
      </w:r>
      <w:r w:rsidRPr="005F2DD9">
        <w:rPr>
          <w:rFonts w:ascii="Arial" w:hAnsi="Arial"/>
          <w:sz w:val="20"/>
        </w:rPr>
        <w:t>pay</w:t>
      </w:r>
      <w:r>
        <w:rPr>
          <w:rFonts w:ascii="Arial" w:hAnsi="Arial"/>
          <w:sz w:val="20"/>
        </w:rPr>
        <w:t xml:space="preserve"> vendors and/or hospital representatives also assist with the completion of Financial Assistance Applications for patients that express a need. Patient accounts are returned to the hospital at day 120</w:t>
      </w:r>
      <w:r w:rsidR="006141EA">
        <w:rPr>
          <w:rFonts w:ascii="Arial" w:hAnsi="Arial"/>
          <w:sz w:val="20"/>
        </w:rPr>
        <w:t>, from date of first patient statement,</w:t>
      </w:r>
      <w:r>
        <w:rPr>
          <w:rFonts w:ascii="Arial" w:hAnsi="Arial"/>
          <w:sz w:val="20"/>
        </w:rPr>
        <w:t xml:space="preserve"> from our self</w:t>
      </w:r>
      <w:r w:rsidR="00DD5ADB">
        <w:rPr>
          <w:rFonts w:ascii="Arial" w:hAnsi="Arial"/>
          <w:sz w:val="20"/>
        </w:rPr>
        <w:t>-</w:t>
      </w:r>
      <w:r>
        <w:rPr>
          <w:rFonts w:ascii="Arial" w:hAnsi="Arial"/>
          <w:sz w:val="20"/>
        </w:rPr>
        <w:t xml:space="preserve">pay vendor if the balance remains unresolved and the patient has not requested assistance with their balance. Patient accounts are referred to an outside collection agency </w:t>
      </w:r>
      <w:r w:rsidR="006141EA">
        <w:rPr>
          <w:rFonts w:ascii="Arial" w:hAnsi="Arial"/>
          <w:sz w:val="20"/>
        </w:rPr>
        <w:t xml:space="preserve">within 30 days of being returned for further collection efforts, </w:t>
      </w:r>
      <w:r>
        <w:rPr>
          <w:rFonts w:ascii="Arial" w:hAnsi="Arial"/>
          <w:sz w:val="20"/>
        </w:rPr>
        <w:t xml:space="preserve">if the letter series is complete, the balance remains unresolved, and the patient does not qualify for financial assistance. Financial Assistance procedures are documented and maintained separately. </w:t>
      </w:r>
    </w:p>
    <w:p w14:paraId="0C639E55" w14:textId="77777777" w:rsidR="00602D7D" w:rsidRDefault="00602D7D" w:rsidP="00602D7D">
      <w:pPr>
        <w:rPr>
          <w:rFonts w:ascii="Arial" w:hAnsi="Arial"/>
          <w:sz w:val="20"/>
        </w:rPr>
      </w:pPr>
    </w:p>
    <w:p w14:paraId="64BDE856" w14:textId="77777777" w:rsidR="00602D7D" w:rsidRDefault="00602D7D" w:rsidP="00602D7D">
      <w:pPr>
        <w:rPr>
          <w:rFonts w:ascii="Arial" w:hAnsi="Arial"/>
          <w:i/>
          <w:sz w:val="20"/>
          <w:u w:val="single"/>
        </w:rPr>
      </w:pPr>
      <w:r w:rsidRPr="0047455C">
        <w:rPr>
          <w:rFonts w:ascii="Arial" w:hAnsi="Arial"/>
          <w:i/>
          <w:sz w:val="20"/>
          <w:u w:val="single"/>
        </w:rPr>
        <w:t xml:space="preserve">An account may be referred to collections prior to the completion of </w:t>
      </w:r>
      <w:r w:rsidR="0047455C" w:rsidRPr="0047455C">
        <w:rPr>
          <w:rFonts w:ascii="Arial" w:hAnsi="Arial"/>
          <w:i/>
          <w:sz w:val="20"/>
          <w:u w:val="single"/>
        </w:rPr>
        <w:t>four-letter</w:t>
      </w:r>
      <w:r w:rsidRPr="0047455C">
        <w:rPr>
          <w:rFonts w:ascii="Arial" w:hAnsi="Arial"/>
          <w:i/>
          <w:sz w:val="20"/>
          <w:u w:val="single"/>
        </w:rPr>
        <w:t xml:space="preserve"> series in the following cases:</w:t>
      </w:r>
    </w:p>
    <w:p w14:paraId="648713B1" w14:textId="77777777" w:rsidR="0047455C" w:rsidRPr="0047455C" w:rsidRDefault="0047455C" w:rsidP="00602D7D">
      <w:pPr>
        <w:rPr>
          <w:rFonts w:ascii="Arial" w:hAnsi="Arial"/>
          <w:i/>
          <w:sz w:val="20"/>
          <w:u w:val="single"/>
        </w:rPr>
      </w:pPr>
    </w:p>
    <w:p w14:paraId="2D0B4F15" w14:textId="2A8447E4" w:rsidR="00602D7D" w:rsidRDefault="00602D7D" w:rsidP="00602D7D">
      <w:pPr>
        <w:numPr>
          <w:ilvl w:val="0"/>
          <w:numId w:val="1"/>
        </w:numPr>
        <w:rPr>
          <w:rFonts w:ascii="Arial" w:hAnsi="Arial"/>
          <w:sz w:val="20"/>
        </w:rPr>
      </w:pPr>
      <w:r>
        <w:rPr>
          <w:rFonts w:ascii="Arial" w:hAnsi="Arial"/>
          <w:sz w:val="20"/>
        </w:rPr>
        <w:t xml:space="preserve">Patient/Guarantor advises </w:t>
      </w:r>
      <w:r w:rsidR="00DD5ADB">
        <w:rPr>
          <w:rFonts w:ascii="Arial" w:hAnsi="Arial"/>
          <w:sz w:val="20"/>
        </w:rPr>
        <w:t>s</w:t>
      </w:r>
      <w:r>
        <w:rPr>
          <w:rFonts w:ascii="Arial" w:hAnsi="Arial"/>
          <w:sz w:val="20"/>
        </w:rPr>
        <w:t>elf-</w:t>
      </w:r>
      <w:r w:rsidR="00DD5ADB">
        <w:rPr>
          <w:rFonts w:ascii="Arial" w:hAnsi="Arial"/>
          <w:sz w:val="20"/>
        </w:rPr>
        <w:t>p</w:t>
      </w:r>
      <w:r>
        <w:rPr>
          <w:rFonts w:ascii="Arial" w:hAnsi="Arial"/>
          <w:sz w:val="20"/>
        </w:rPr>
        <w:t>ay representative that they have no intention of paying their bill</w:t>
      </w:r>
      <w:r w:rsidR="009158BA">
        <w:rPr>
          <w:rFonts w:ascii="Arial" w:hAnsi="Arial"/>
          <w:sz w:val="20"/>
        </w:rPr>
        <w:t>.</w:t>
      </w:r>
    </w:p>
    <w:p w14:paraId="25E5B40B" w14:textId="77777777" w:rsidR="00602D7D" w:rsidRDefault="00602D7D" w:rsidP="00602D7D">
      <w:pPr>
        <w:numPr>
          <w:ilvl w:val="0"/>
          <w:numId w:val="1"/>
        </w:numPr>
        <w:rPr>
          <w:rFonts w:ascii="Arial" w:hAnsi="Arial"/>
          <w:sz w:val="20"/>
        </w:rPr>
      </w:pPr>
      <w:r>
        <w:rPr>
          <w:rFonts w:ascii="Arial" w:hAnsi="Arial"/>
          <w:sz w:val="20"/>
        </w:rPr>
        <w:t>Patient communication via mail and telephone is unsuccessful due to bad information. One statement will be issued for all account balances and phone calls will be made, in attempt to resolve self</w:t>
      </w:r>
      <w:r w:rsidR="00DD5ADB">
        <w:rPr>
          <w:rFonts w:ascii="Arial" w:hAnsi="Arial"/>
          <w:sz w:val="20"/>
        </w:rPr>
        <w:t>-</w:t>
      </w:r>
      <w:r>
        <w:rPr>
          <w:rFonts w:ascii="Arial" w:hAnsi="Arial"/>
          <w:sz w:val="20"/>
        </w:rPr>
        <w:t>pay balances. Returned mail and disconnected telephone numbers are documented and worked by in house staff. If no accurate information exists on the account after the initial attempts are made, the account may be forwarded to collections prior to completion of the letter series.</w:t>
      </w:r>
      <w:r w:rsidR="006141EA">
        <w:rPr>
          <w:rFonts w:ascii="Arial" w:hAnsi="Arial"/>
          <w:sz w:val="20"/>
        </w:rPr>
        <w:t xml:space="preserve"> It is the responsibility of the patient to provide accurate demographic information at the time of service or upon moving. </w:t>
      </w:r>
      <w:r>
        <w:rPr>
          <w:rFonts w:ascii="Arial" w:hAnsi="Arial"/>
          <w:sz w:val="20"/>
        </w:rPr>
        <w:t xml:space="preserve">  </w:t>
      </w:r>
    </w:p>
    <w:p w14:paraId="7838D48C" w14:textId="77777777" w:rsidR="00DD5ADB" w:rsidRPr="00742735" w:rsidRDefault="00602D7D" w:rsidP="0049008E">
      <w:pPr>
        <w:numPr>
          <w:ilvl w:val="0"/>
          <w:numId w:val="1"/>
        </w:numPr>
        <w:rPr>
          <w:rFonts w:ascii="Arial" w:hAnsi="Arial"/>
          <w:sz w:val="20"/>
        </w:rPr>
      </w:pPr>
      <w:r w:rsidRPr="004A54CD">
        <w:rPr>
          <w:rFonts w:ascii="Arial" w:hAnsi="Arial"/>
          <w:sz w:val="20"/>
        </w:rPr>
        <w:t xml:space="preserve">Any additional circumstance where the </w:t>
      </w:r>
      <w:r w:rsidR="005F2DD9" w:rsidRPr="004A54CD">
        <w:rPr>
          <w:rFonts w:ascii="Arial" w:hAnsi="Arial"/>
          <w:sz w:val="20"/>
        </w:rPr>
        <w:t>four-letter</w:t>
      </w:r>
      <w:r w:rsidRPr="004A54CD">
        <w:rPr>
          <w:rFonts w:ascii="Arial" w:hAnsi="Arial"/>
          <w:sz w:val="20"/>
        </w:rPr>
        <w:t xml:space="preserve"> series cannot be completed prior to the referral or allowancing of a self-pay balance will be reviewed, documented, and completed by management</w:t>
      </w:r>
      <w:r>
        <w:rPr>
          <w:rFonts w:ascii="Arial" w:hAnsi="Arial"/>
          <w:sz w:val="20"/>
        </w:rPr>
        <w:t>.</w:t>
      </w:r>
    </w:p>
    <w:p w14:paraId="373EF4CC" w14:textId="77777777" w:rsidR="00DD5ADB" w:rsidRDefault="00DD5ADB" w:rsidP="0049008E">
      <w:pPr>
        <w:rPr>
          <w:rFonts w:ascii="Arial" w:hAnsi="Arial"/>
          <w:sz w:val="20"/>
        </w:rPr>
      </w:pPr>
    </w:p>
    <w:p w14:paraId="57DF09C6" w14:textId="77777777" w:rsidR="00E33113" w:rsidRDefault="00E33113" w:rsidP="00E33113">
      <w:pPr>
        <w:rPr>
          <w:rFonts w:ascii="Arial" w:hAnsi="Arial"/>
          <w:sz w:val="20"/>
        </w:rPr>
      </w:pPr>
    </w:p>
    <w:p w14:paraId="35C63592" w14:textId="77777777" w:rsidR="00E33113" w:rsidRDefault="00E33113" w:rsidP="00E33113">
      <w:pPr>
        <w:rPr>
          <w:rFonts w:ascii="Arial" w:hAnsi="Arial"/>
          <w:b/>
          <w:sz w:val="20"/>
        </w:rPr>
      </w:pPr>
    </w:p>
    <w:p w14:paraId="350F3098" w14:textId="77777777" w:rsidR="00E33113" w:rsidRDefault="00E33113" w:rsidP="00E33113">
      <w:pPr>
        <w:rPr>
          <w:rFonts w:ascii="Arial" w:hAnsi="Arial"/>
          <w:b/>
          <w:sz w:val="20"/>
        </w:rPr>
      </w:pPr>
    </w:p>
    <w:p w14:paraId="51E0B528" w14:textId="1001EDDF" w:rsidR="002E3E46" w:rsidRDefault="002E3E46" w:rsidP="00E33113">
      <w:pPr>
        <w:ind w:left="7920"/>
        <w:rPr>
          <w:rFonts w:ascii="Arial" w:hAnsi="Arial"/>
          <w:sz w:val="20"/>
        </w:rPr>
      </w:pPr>
      <w:r>
        <w:rPr>
          <w:rFonts w:ascii="Arial" w:hAnsi="Arial"/>
          <w:b/>
          <w:sz w:val="20"/>
        </w:rPr>
        <w:lastRenderedPageBreak/>
        <w:t xml:space="preserve">Page: </w:t>
      </w:r>
      <w:r>
        <w:rPr>
          <w:rFonts w:ascii="Arial" w:hAnsi="Arial"/>
          <w:bCs/>
          <w:sz w:val="20"/>
        </w:rPr>
        <w:t xml:space="preserve">2 </w:t>
      </w:r>
      <w:r w:rsidRPr="00CE1E56">
        <w:rPr>
          <w:rFonts w:ascii="Arial" w:hAnsi="Arial"/>
          <w:b/>
          <w:bCs/>
          <w:sz w:val="20"/>
        </w:rPr>
        <w:t>of</w:t>
      </w:r>
      <w:r>
        <w:rPr>
          <w:rFonts w:ascii="Arial" w:hAnsi="Arial"/>
          <w:bCs/>
          <w:sz w:val="20"/>
        </w:rPr>
        <w:t xml:space="preserve"> 3</w:t>
      </w:r>
    </w:p>
    <w:p w14:paraId="34929EEA" w14:textId="77777777" w:rsidR="002E3E46" w:rsidRDefault="002E3E46" w:rsidP="0049008E">
      <w:pPr>
        <w:rPr>
          <w:rFonts w:ascii="Arial" w:hAnsi="Arial"/>
          <w:sz w:val="20"/>
        </w:rPr>
      </w:pPr>
    </w:p>
    <w:p w14:paraId="77E7599C" w14:textId="77777777" w:rsidR="006141EA" w:rsidRDefault="00602D7D" w:rsidP="0049008E">
      <w:pPr>
        <w:rPr>
          <w:rFonts w:ascii="Arial" w:hAnsi="Arial"/>
          <w:sz w:val="20"/>
        </w:rPr>
      </w:pPr>
      <w:r>
        <w:rPr>
          <w:rFonts w:ascii="Arial" w:hAnsi="Arial"/>
          <w:sz w:val="20"/>
        </w:rPr>
        <w:t xml:space="preserve">Unresolved </w:t>
      </w:r>
      <w:r w:rsidR="00DD5ADB">
        <w:rPr>
          <w:rFonts w:ascii="Arial" w:hAnsi="Arial"/>
          <w:sz w:val="20"/>
        </w:rPr>
        <w:t>self-pay</w:t>
      </w:r>
      <w:r>
        <w:rPr>
          <w:rFonts w:ascii="Arial" w:hAnsi="Arial"/>
          <w:sz w:val="20"/>
        </w:rPr>
        <w:t xml:space="preserve"> balances are returned to the hospital in a closeout report weekly. Accounts are screened by the self pay vendor for possible presumptive charity qualifications.</w:t>
      </w:r>
      <w:r w:rsidR="0049008E">
        <w:rPr>
          <w:rFonts w:ascii="Arial" w:hAnsi="Arial"/>
          <w:sz w:val="20"/>
        </w:rPr>
        <w:t xml:space="preserve"> Accounts are scored based on an assessment of the responsible individual(s) likelihood to pay and dollar amount.</w:t>
      </w:r>
      <w:r>
        <w:rPr>
          <w:rFonts w:ascii="Arial" w:hAnsi="Arial"/>
          <w:sz w:val="20"/>
        </w:rPr>
        <w:t xml:space="preserve"> Those</w:t>
      </w:r>
    </w:p>
    <w:p w14:paraId="60C0C39F" w14:textId="42DAE40E" w:rsidR="0056230B" w:rsidRDefault="0047455C" w:rsidP="0047455C">
      <w:pPr>
        <w:rPr>
          <w:rFonts w:ascii="Arial" w:hAnsi="Arial"/>
          <w:sz w:val="20"/>
        </w:rPr>
      </w:pPr>
      <w:r>
        <w:rPr>
          <w:rFonts w:ascii="Arial" w:hAnsi="Arial"/>
          <w:sz w:val="20"/>
        </w:rPr>
        <w:t>accounts scored with a Pay Select score of 3-5, CP, or are unable to be scored, will be forwarded to a bad debt agency for additional collection efforts.</w:t>
      </w:r>
    </w:p>
    <w:p w14:paraId="3599DF6F" w14:textId="77777777" w:rsidR="00602D7D" w:rsidRDefault="00602D7D" w:rsidP="00602D7D">
      <w:pPr>
        <w:rPr>
          <w:rFonts w:ascii="Arial" w:hAnsi="Arial"/>
          <w:sz w:val="20"/>
        </w:rPr>
      </w:pPr>
    </w:p>
    <w:p w14:paraId="6B1D8262" w14:textId="77777777" w:rsidR="0049008E" w:rsidRDefault="00602D7D" w:rsidP="00602D7D">
      <w:pPr>
        <w:rPr>
          <w:rFonts w:ascii="Arial" w:hAnsi="Arial"/>
          <w:sz w:val="20"/>
        </w:rPr>
      </w:pPr>
      <w:r>
        <w:rPr>
          <w:rFonts w:ascii="Arial" w:hAnsi="Arial"/>
          <w:sz w:val="20"/>
        </w:rPr>
        <w:t xml:space="preserve">St. Luke’s Cornwall Hospital uses a total of three collection agencies to service accounts in a bad debt status. Each campus is initially split 50% by alpha letters between two primary agencies to enable result tracking.  The collection agencies follow standard collection practices, using the </w:t>
      </w:r>
      <w:r w:rsidRPr="00590293">
        <w:rPr>
          <w:rFonts w:ascii="Arial" w:hAnsi="Arial"/>
          <w:i/>
          <w:sz w:val="20"/>
        </w:rPr>
        <w:t>Fair Debt Collection Practices Act</w:t>
      </w:r>
      <w:r>
        <w:rPr>
          <w:rFonts w:ascii="Arial" w:hAnsi="Arial"/>
          <w:sz w:val="20"/>
        </w:rPr>
        <w:t xml:space="preserve"> as a guideline. </w:t>
      </w:r>
      <w:r w:rsidR="0049008E">
        <w:rPr>
          <w:rFonts w:ascii="Arial" w:hAnsi="Arial"/>
          <w:sz w:val="20"/>
        </w:rPr>
        <w:t xml:space="preserve">The Hospital may take any and all legal actions, including Extraordinary Collection Actions, to obtain payment for medical services provided. </w:t>
      </w:r>
    </w:p>
    <w:p w14:paraId="661FDA5E" w14:textId="77777777" w:rsidR="0049008E" w:rsidRDefault="0049008E" w:rsidP="00602D7D">
      <w:pPr>
        <w:rPr>
          <w:rFonts w:ascii="Arial" w:hAnsi="Arial"/>
          <w:sz w:val="20"/>
        </w:rPr>
      </w:pPr>
    </w:p>
    <w:p w14:paraId="6F093039" w14:textId="77777777" w:rsidR="00E2150C" w:rsidRDefault="00602D7D" w:rsidP="00E2150C">
      <w:pPr>
        <w:rPr>
          <w:rFonts w:ascii="Arial" w:hAnsi="Arial" w:cs="Arial"/>
          <w:sz w:val="20"/>
          <w:szCs w:val="20"/>
        </w:rPr>
      </w:pPr>
      <w:r>
        <w:rPr>
          <w:rFonts w:ascii="Arial" w:hAnsi="Arial"/>
          <w:sz w:val="20"/>
        </w:rPr>
        <w:t xml:space="preserve">Although account balances may move to bad debt </w:t>
      </w:r>
      <w:r w:rsidR="00E2150C">
        <w:rPr>
          <w:rFonts w:ascii="Arial" w:hAnsi="Arial"/>
          <w:sz w:val="20"/>
        </w:rPr>
        <w:t xml:space="preserve">following the initial 120 collection period, those accounts which have not been assessed for Financial Assistance may still apply for assistance for an additional 120 days. </w:t>
      </w:r>
      <w:r w:rsidR="00E2150C">
        <w:rPr>
          <w:rFonts w:ascii="Arial" w:hAnsi="Arial" w:cs="Arial"/>
          <w:sz w:val="20"/>
          <w:szCs w:val="20"/>
        </w:rPr>
        <w:t xml:space="preserve">Collection agencies affiliated with the hospital must follow the same guiding principles as outlined in the hospital’s financial aid policy and must cooperate with a patient’s intention to apply for financial assistance, even if the account has already placed with their agency. </w:t>
      </w:r>
    </w:p>
    <w:p w14:paraId="4E8BE002" w14:textId="77777777" w:rsidR="00DD5ADB" w:rsidRPr="0049008E" w:rsidRDefault="00DD5ADB" w:rsidP="00E2150C">
      <w:pPr>
        <w:rPr>
          <w:rFonts w:ascii="Arial" w:hAnsi="Arial"/>
          <w:sz w:val="20"/>
        </w:rPr>
      </w:pPr>
    </w:p>
    <w:p w14:paraId="671D9CBE" w14:textId="3BCC5FCE" w:rsidR="00E2150C" w:rsidRDefault="00E2150C" w:rsidP="00E2150C">
      <w:pPr>
        <w:pStyle w:val="ListParagraph"/>
        <w:numPr>
          <w:ilvl w:val="0"/>
          <w:numId w:val="3"/>
        </w:numPr>
        <w:rPr>
          <w:rFonts w:ascii="Arial" w:hAnsi="Arial" w:cs="Arial"/>
          <w:sz w:val="20"/>
          <w:szCs w:val="20"/>
        </w:rPr>
      </w:pPr>
      <w:r>
        <w:rPr>
          <w:rFonts w:ascii="Arial" w:hAnsi="Arial" w:cs="Arial"/>
          <w:sz w:val="20"/>
          <w:szCs w:val="20"/>
        </w:rPr>
        <w:t>Patients will receive 30 days notice prior to their account moving into a collection agency for failure to pay balance, complete financial assistance, or enroll in/default on an approved payment plan</w:t>
      </w:r>
      <w:r w:rsidR="009158BA">
        <w:rPr>
          <w:rFonts w:ascii="Arial" w:hAnsi="Arial" w:cs="Arial"/>
          <w:sz w:val="20"/>
          <w:szCs w:val="20"/>
        </w:rPr>
        <w:t>.</w:t>
      </w:r>
    </w:p>
    <w:p w14:paraId="76131410" w14:textId="77777777" w:rsidR="0049008E" w:rsidRDefault="0049008E" w:rsidP="00E2150C">
      <w:pPr>
        <w:pStyle w:val="ListParagraph"/>
        <w:numPr>
          <w:ilvl w:val="0"/>
          <w:numId w:val="3"/>
        </w:numPr>
        <w:rPr>
          <w:rFonts w:ascii="Arial" w:hAnsi="Arial" w:cs="Arial"/>
          <w:sz w:val="20"/>
          <w:szCs w:val="20"/>
        </w:rPr>
      </w:pPr>
      <w:r>
        <w:rPr>
          <w:rFonts w:ascii="Arial" w:hAnsi="Arial" w:cs="Arial"/>
          <w:sz w:val="20"/>
          <w:szCs w:val="20"/>
        </w:rPr>
        <w:t xml:space="preserve">If a patient has requested to complete a financial assistance application within the </w:t>
      </w:r>
      <w:r w:rsidR="00936B6B" w:rsidRPr="005F2DD9">
        <w:rPr>
          <w:rFonts w:ascii="Arial" w:hAnsi="Arial" w:cs="Arial"/>
          <w:sz w:val="20"/>
          <w:szCs w:val="20"/>
        </w:rPr>
        <w:t>240-day</w:t>
      </w:r>
      <w:r>
        <w:rPr>
          <w:rFonts w:ascii="Arial" w:hAnsi="Arial" w:cs="Arial"/>
          <w:sz w:val="20"/>
          <w:szCs w:val="20"/>
        </w:rPr>
        <w:t xml:space="preserve"> applicable time period, their account will be held 30 days to receive a completed application with all proof of income documentation that is required. The patient will then receive a determination either approving them or denying them assistance, within 30 days of receipt.</w:t>
      </w:r>
    </w:p>
    <w:p w14:paraId="54F5B15B" w14:textId="77777777" w:rsidR="0049008E" w:rsidRDefault="0049008E" w:rsidP="00E2150C">
      <w:pPr>
        <w:pStyle w:val="ListParagraph"/>
        <w:numPr>
          <w:ilvl w:val="0"/>
          <w:numId w:val="3"/>
        </w:numPr>
        <w:rPr>
          <w:rFonts w:ascii="Arial" w:hAnsi="Arial" w:cs="Arial"/>
          <w:sz w:val="20"/>
          <w:szCs w:val="20"/>
        </w:rPr>
      </w:pPr>
      <w:r>
        <w:rPr>
          <w:rFonts w:ascii="Arial" w:hAnsi="Arial" w:cs="Arial"/>
          <w:sz w:val="20"/>
          <w:szCs w:val="20"/>
        </w:rPr>
        <w:t xml:space="preserve">For those patients who are denied, or only receive partial assistance, the final notice indicating that collection efforts, which may include Extraordinary Collection Activity, will resume within 30 days is included on the financial assistance denial letter. </w:t>
      </w:r>
    </w:p>
    <w:p w14:paraId="70A1E086" w14:textId="77777777" w:rsidR="00E2150C" w:rsidRPr="00EA73E3" w:rsidRDefault="00E2150C" w:rsidP="00E2150C">
      <w:pPr>
        <w:pStyle w:val="ListParagraph"/>
        <w:numPr>
          <w:ilvl w:val="0"/>
          <w:numId w:val="3"/>
        </w:numPr>
        <w:rPr>
          <w:rFonts w:ascii="Arial" w:hAnsi="Arial" w:cs="Arial"/>
          <w:sz w:val="20"/>
          <w:szCs w:val="20"/>
        </w:rPr>
      </w:pPr>
      <w:r>
        <w:rPr>
          <w:rFonts w:ascii="Arial" w:hAnsi="Arial" w:cs="Arial"/>
          <w:sz w:val="20"/>
          <w:szCs w:val="20"/>
        </w:rPr>
        <w:t>All collection agencies affiliated with SLCH must receive written consent from the facility before pursuing legal action against any patient account</w:t>
      </w:r>
    </w:p>
    <w:p w14:paraId="0D2F672C" w14:textId="626BD35C" w:rsidR="00E2150C" w:rsidRDefault="00E2150C" w:rsidP="00E2150C">
      <w:pPr>
        <w:pStyle w:val="ListParagraph"/>
        <w:numPr>
          <w:ilvl w:val="0"/>
          <w:numId w:val="3"/>
        </w:numPr>
        <w:rPr>
          <w:rFonts w:ascii="Arial" w:hAnsi="Arial" w:cs="Arial"/>
          <w:sz w:val="20"/>
          <w:szCs w:val="20"/>
        </w:rPr>
      </w:pPr>
      <w:r>
        <w:rPr>
          <w:rFonts w:ascii="Arial" w:hAnsi="Arial" w:cs="Arial"/>
          <w:sz w:val="20"/>
          <w:szCs w:val="20"/>
        </w:rPr>
        <w:t>Collections are prohibited against any patient who is eligible for Medicaid once the hospital is aware of eligibility</w:t>
      </w:r>
      <w:r w:rsidR="009158BA">
        <w:rPr>
          <w:rFonts w:ascii="Arial" w:hAnsi="Arial" w:cs="Arial"/>
          <w:sz w:val="20"/>
          <w:szCs w:val="20"/>
        </w:rPr>
        <w:t>.</w:t>
      </w:r>
    </w:p>
    <w:p w14:paraId="6E95CB70" w14:textId="5D986E4D" w:rsidR="00E2150C" w:rsidRPr="00E2150C" w:rsidRDefault="00E2150C" w:rsidP="00E2150C">
      <w:pPr>
        <w:pStyle w:val="ListParagraph"/>
        <w:numPr>
          <w:ilvl w:val="0"/>
          <w:numId w:val="3"/>
        </w:numPr>
        <w:rPr>
          <w:rFonts w:ascii="Arial" w:hAnsi="Arial"/>
          <w:sz w:val="20"/>
        </w:rPr>
      </w:pPr>
      <w:r w:rsidRPr="00E2150C">
        <w:rPr>
          <w:rFonts w:ascii="Arial" w:hAnsi="Arial" w:cs="Arial"/>
          <w:sz w:val="20"/>
          <w:szCs w:val="20"/>
        </w:rPr>
        <w:t>SLCH may not force the sale or foreclosure of a patient’s primary residence to collect an unpaid balan</w:t>
      </w:r>
      <w:r>
        <w:rPr>
          <w:rFonts w:ascii="Arial" w:hAnsi="Arial"/>
          <w:sz w:val="20"/>
        </w:rPr>
        <w:t>ce</w:t>
      </w:r>
      <w:r w:rsidR="009158BA">
        <w:rPr>
          <w:rFonts w:ascii="Arial" w:hAnsi="Arial"/>
          <w:sz w:val="20"/>
        </w:rPr>
        <w:t>.</w:t>
      </w:r>
    </w:p>
    <w:p w14:paraId="03AA7A55" w14:textId="77777777" w:rsidR="00E2150C" w:rsidRDefault="00E2150C" w:rsidP="00E2150C">
      <w:pPr>
        <w:rPr>
          <w:rFonts w:ascii="Arial" w:hAnsi="Arial"/>
          <w:sz w:val="20"/>
        </w:rPr>
      </w:pPr>
    </w:p>
    <w:p w14:paraId="3E23BF0F" w14:textId="77777777" w:rsidR="00602D7D" w:rsidRPr="0047455C" w:rsidRDefault="00602D7D" w:rsidP="00E2150C">
      <w:pPr>
        <w:rPr>
          <w:rFonts w:ascii="Arial" w:hAnsi="Arial"/>
          <w:i/>
          <w:sz w:val="20"/>
          <w:u w:val="single"/>
        </w:rPr>
      </w:pPr>
      <w:r w:rsidRPr="005F2DD9">
        <w:rPr>
          <w:rFonts w:ascii="Arial" w:hAnsi="Arial"/>
          <w:i/>
          <w:sz w:val="20"/>
          <w:u w:val="single"/>
        </w:rPr>
        <w:t>The primary collection agencies operate under the following general guidelines:</w:t>
      </w:r>
    </w:p>
    <w:p w14:paraId="7C65746B" w14:textId="77777777" w:rsidR="0047455C" w:rsidRDefault="0047455C" w:rsidP="00E2150C">
      <w:pPr>
        <w:rPr>
          <w:rFonts w:ascii="Arial" w:hAnsi="Arial"/>
          <w:sz w:val="20"/>
        </w:rPr>
      </w:pPr>
    </w:p>
    <w:p w14:paraId="5B302222" w14:textId="77777777" w:rsidR="00602D7D" w:rsidRDefault="00602D7D" w:rsidP="00602D7D">
      <w:pPr>
        <w:numPr>
          <w:ilvl w:val="0"/>
          <w:numId w:val="2"/>
        </w:numPr>
        <w:rPr>
          <w:rFonts w:ascii="Arial" w:hAnsi="Arial"/>
          <w:sz w:val="20"/>
        </w:rPr>
      </w:pPr>
      <w:r>
        <w:rPr>
          <w:rFonts w:ascii="Arial" w:hAnsi="Arial"/>
          <w:sz w:val="20"/>
        </w:rPr>
        <w:t xml:space="preserve">Telephone and written contact continue with the patient. </w:t>
      </w:r>
    </w:p>
    <w:p w14:paraId="609A5687" w14:textId="77777777" w:rsidR="00602D7D" w:rsidRDefault="00602D7D" w:rsidP="00602D7D">
      <w:pPr>
        <w:numPr>
          <w:ilvl w:val="0"/>
          <w:numId w:val="2"/>
        </w:numPr>
        <w:rPr>
          <w:rFonts w:ascii="Arial" w:hAnsi="Arial"/>
          <w:sz w:val="20"/>
        </w:rPr>
      </w:pPr>
      <w:r>
        <w:rPr>
          <w:rFonts w:ascii="Arial" w:hAnsi="Arial"/>
          <w:sz w:val="20"/>
        </w:rPr>
        <w:t>Accounts remain with the primary agencies for a total of six months time.</w:t>
      </w:r>
    </w:p>
    <w:p w14:paraId="1BF673A1" w14:textId="77777777" w:rsidR="00E2150C" w:rsidRDefault="00E2150C" w:rsidP="00602D7D">
      <w:pPr>
        <w:numPr>
          <w:ilvl w:val="0"/>
          <w:numId w:val="2"/>
        </w:numPr>
        <w:rPr>
          <w:rFonts w:ascii="Arial" w:hAnsi="Arial"/>
          <w:sz w:val="20"/>
        </w:rPr>
      </w:pPr>
      <w:r>
        <w:rPr>
          <w:rFonts w:ascii="Arial" w:hAnsi="Arial"/>
          <w:sz w:val="20"/>
        </w:rPr>
        <w:t xml:space="preserve">All correspondence, written and verbal is documented in a separate system by the agency. Notes are produced for the hospital upon request. </w:t>
      </w:r>
    </w:p>
    <w:p w14:paraId="58BEA142" w14:textId="77777777" w:rsidR="00602D7D" w:rsidRDefault="00602D7D" w:rsidP="00602D7D">
      <w:pPr>
        <w:numPr>
          <w:ilvl w:val="0"/>
          <w:numId w:val="2"/>
        </w:numPr>
        <w:rPr>
          <w:rFonts w:ascii="Arial" w:hAnsi="Arial"/>
          <w:sz w:val="20"/>
        </w:rPr>
      </w:pPr>
      <w:r>
        <w:rPr>
          <w:rFonts w:ascii="Arial" w:hAnsi="Arial"/>
          <w:sz w:val="20"/>
        </w:rPr>
        <w:t xml:space="preserve">After that period, if payment has not been issued, or arrangements made to resolve patient </w:t>
      </w:r>
    </w:p>
    <w:p w14:paraId="243D3C8A" w14:textId="77777777" w:rsidR="00602D7D" w:rsidRDefault="0049008E" w:rsidP="00602D7D">
      <w:pPr>
        <w:ind w:left="720"/>
        <w:rPr>
          <w:rFonts w:ascii="Arial" w:hAnsi="Arial"/>
          <w:sz w:val="20"/>
        </w:rPr>
      </w:pPr>
      <w:r>
        <w:rPr>
          <w:rFonts w:ascii="Arial" w:hAnsi="Arial"/>
          <w:sz w:val="20"/>
        </w:rPr>
        <w:t>Balance,</w:t>
      </w:r>
      <w:r w:rsidR="00602D7D">
        <w:rPr>
          <w:rFonts w:ascii="Arial" w:hAnsi="Arial"/>
          <w:sz w:val="20"/>
        </w:rPr>
        <w:t xml:space="preserve"> the account is returned</w:t>
      </w:r>
      <w:r>
        <w:rPr>
          <w:rFonts w:ascii="Arial" w:hAnsi="Arial"/>
          <w:sz w:val="20"/>
        </w:rPr>
        <w:t xml:space="preserve"> to the facility</w:t>
      </w:r>
      <w:r w:rsidR="00602D7D">
        <w:rPr>
          <w:rFonts w:ascii="Arial" w:hAnsi="Arial"/>
          <w:sz w:val="20"/>
        </w:rPr>
        <w:t xml:space="preserve"> </w:t>
      </w:r>
      <w:r w:rsidR="00E2150C">
        <w:rPr>
          <w:rFonts w:ascii="Arial" w:hAnsi="Arial"/>
          <w:sz w:val="20"/>
        </w:rPr>
        <w:t xml:space="preserve">for adjustment, or further collection activity. </w:t>
      </w:r>
    </w:p>
    <w:p w14:paraId="5C48529F" w14:textId="77777777" w:rsidR="00E2150C" w:rsidRDefault="00E2150C" w:rsidP="00602D7D">
      <w:pPr>
        <w:rPr>
          <w:rFonts w:ascii="Arial" w:hAnsi="Arial"/>
          <w:sz w:val="20"/>
        </w:rPr>
      </w:pPr>
    </w:p>
    <w:p w14:paraId="5D968B75" w14:textId="77777777" w:rsidR="00602D7D" w:rsidRDefault="00E2150C" w:rsidP="00602D7D">
      <w:pPr>
        <w:rPr>
          <w:rFonts w:ascii="Arial" w:hAnsi="Arial"/>
          <w:sz w:val="20"/>
        </w:rPr>
      </w:pPr>
      <w:r>
        <w:rPr>
          <w:rFonts w:ascii="Arial" w:hAnsi="Arial"/>
          <w:sz w:val="20"/>
        </w:rPr>
        <w:t xml:space="preserve">Any account with a remaining </w:t>
      </w:r>
      <w:r w:rsidR="00602D7D">
        <w:rPr>
          <w:rFonts w:ascii="Arial" w:hAnsi="Arial"/>
          <w:sz w:val="20"/>
        </w:rPr>
        <w:t>balance will be referred to our secondary collection agency for continued collection efforts which may include letters, incoming/outgoing calls, and assisting in the Financial Assistance process, through use of additional propensity to pay scoring. All unresolved accounts will be returned by the secondary collecti</w:t>
      </w:r>
      <w:r>
        <w:rPr>
          <w:rFonts w:ascii="Arial" w:hAnsi="Arial"/>
          <w:sz w:val="20"/>
        </w:rPr>
        <w:t>on agency after a period of six</w:t>
      </w:r>
      <w:r w:rsidR="00602D7D">
        <w:rPr>
          <w:rFonts w:ascii="Arial" w:hAnsi="Arial"/>
          <w:sz w:val="20"/>
        </w:rPr>
        <w:t xml:space="preserve"> months, either as </w:t>
      </w:r>
      <w:r>
        <w:rPr>
          <w:rFonts w:ascii="Arial" w:hAnsi="Arial"/>
          <w:sz w:val="20"/>
        </w:rPr>
        <w:t xml:space="preserve">a </w:t>
      </w:r>
      <w:r w:rsidR="00602D7D">
        <w:rPr>
          <w:rFonts w:ascii="Arial" w:hAnsi="Arial"/>
          <w:sz w:val="20"/>
        </w:rPr>
        <w:t>Charity</w:t>
      </w:r>
      <w:r>
        <w:rPr>
          <w:rFonts w:ascii="Arial" w:hAnsi="Arial"/>
          <w:sz w:val="20"/>
        </w:rPr>
        <w:t xml:space="preserve"> return, if the account is scored with decibel 8-10, </w:t>
      </w:r>
      <w:r w:rsidR="00602D7D">
        <w:rPr>
          <w:rFonts w:ascii="Arial" w:hAnsi="Arial"/>
          <w:sz w:val="20"/>
        </w:rPr>
        <w:t>or deemed uncollectable. Each collection agency is required to send a detailed month end statement inclusive of all account payments with patient detail.</w:t>
      </w:r>
    </w:p>
    <w:p w14:paraId="7370DE58" w14:textId="77777777" w:rsidR="00602D7D" w:rsidRDefault="00602D7D" w:rsidP="00602D7D">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14:paraId="4C0EC3D0" w14:textId="77777777" w:rsidR="00DD5ADB" w:rsidRDefault="00DD5ADB" w:rsidP="00602D7D">
      <w:pPr>
        <w:rPr>
          <w:rFonts w:ascii="Arial" w:hAnsi="Arial"/>
          <w:sz w:val="20"/>
        </w:rPr>
      </w:pPr>
    </w:p>
    <w:p w14:paraId="2F8552FA" w14:textId="77777777" w:rsidR="00E33113" w:rsidRDefault="002E3E46" w:rsidP="00742735">
      <w:pPr>
        <w:ind w:left="5760" w:firstLine="720"/>
        <w:rPr>
          <w:rFonts w:ascii="Arial" w:hAnsi="Arial"/>
          <w:sz w:val="20"/>
        </w:rPr>
      </w:pPr>
      <w:r>
        <w:rPr>
          <w:rFonts w:ascii="Arial" w:hAnsi="Arial"/>
          <w:sz w:val="20"/>
        </w:rPr>
        <w:tab/>
      </w:r>
    </w:p>
    <w:p w14:paraId="5D00B409" w14:textId="77777777" w:rsidR="00E33113" w:rsidRDefault="00E33113" w:rsidP="00742735">
      <w:pPr>
        <w:ind w:left="5760" w:firstLine="720"/>
        <w:rPr>
          <w:rFonts w:ascii="Arial" w:hAnsi="Arial"/>
          <w:sz w:val="20"/>
        </w:rPr>
      </w:pPr>
    </w:p>
    <w:p w14:paraId="61879B7B" w14:textId="77777777" w:rsidR="00E33113" w:rsidRDefault="00E33113" w:rsidP="00742735">
      <w:pPr>
        <w:ind w:left="5760" w:firstLine="720"/>
        <w:rPr>
          <w:rFonts w:ascii="Arial" w:hAnsi="Arial"/>
          <w:sz w:val="20"/>
        </w:rPr>
      </w:pPr>
    </w:p>
    <w:p w14:paraId="7135346B" w14:textId="77777777" w:rsidR="00E33113" w:rsidRDefault="00E33113" w:rsidP="00742735">
      <w:pPr>
        <w:ind w:left="5760" w:firstLine="720"/>
        <w:rPr>
          <w:rFonts w:ascii="Arial" w:hAnsi="Arial"/>
          <w:sz w:val="20"/>
        </w:rPr>
      </w:pPr>
    </w:p>
    <w:p w14:paraId="6D7AE77D" w14:textId="2A649F04" w:rsidR="00DD5ADB" w:rsidRDefault="002E3E46" w:rsidP="00E33113">
      <w:pPr>
        <w:ind w:left="7200" w:firstLine="720"/>
        <w:rPr>
          <w:rFonts w:ascii="Arial" w:hAnsi="Arial"/>
          <w:sz w:val="20"/>
        </w:rPr>
      </w:pPr>
      <w:r>
        <w:rPr>
          <w:rFonts w:ascii="Arial" w:hAnsi="Arial"/>
          <w:b/>
          <w:sz w:val="20"/>
        </w:rPr>
        <w:t xml:space="preserve">Page: </w:t>
      </w:r>
      <w:r>
        <w:rPr>
          <w:rFonts w:ascii="Arial" w:hAnsi="Arial"/>
          <w:bCs/>
          <w:sz w:val="20"/>
        </w:rPr>
        <w:t xml:space="preserve">3 </w:t>
      </w:r>
      <w:r w:rsidRPr="00CE1E56">
        <w:rPr>
          <w:rFonts w:ascii="Arial" w:hAnsi="Arial"/>
          <w:b/>
          <w:bCs/>
          <w:sz w:val="20"/>
        </w:rPr>
        <w:t>of</w:t>
      </w:r>
      <w:r>
        <w:rPr>
          <w:rFonts w:ascii="Arial" w:hAnsi="Arial"/>
          <w:bCs/>
          <w:sz w:val="20"/>
        </w:rPr>
        <w:t xml:space="preserve"> 3</w:t>
      </w:r>
      <w:r w:rsidR="00DD5ADB">
        <w:rPr>
          <w:rFonts w:ascii="Arial" w:hAnsi="Arial"/>
          <w:sz w:val="20"/>
        </w:rPr>
        <w:tab/>
      </w:r>
      <w:r w:rsidR="00DD5ADB">
        <w:rPr>
          <w:rFonts w:ascii="Arial" w:hAnsi="Arial"/>
          <w:sz w:val="20"/>
        </w:rPr>
        <w:tab/>
      </w:r>
      <w:r w:rsidR="00DD5ADB">
        <w:rPr>
          <w:rFonts w:ascii="Arial" w:hAnsi="Arial"/>
          <w:sz w:val="20"/>
        </w:rPr>
        <w:tab/>
      </w:r>
      <w:r w:rsidR="00DD5ADB">
        <w:rPr>
          <w:rFonts w:ascii="Arial" w:hAnsi="Arial"/>
          <w:sz w:val="20"/>
        </w:rPr>
        <w:tab/>
      </w:r>
    </w:p>
    <w:p w14:paraId="1F0F99F4" w14:textId="77777777" w:rsidR="0047455C" w:rsidRDefault="00602D7D" w:rsidP="00602D7D">
      <w:pPr>
        <w:rPr>
          <w:rFonts w:ascii="Arial" w:hAnsi="Arial"/>
          <w:sz w:val="20"/>
        </w:rPr>
      </w:pPr>
      <w:r>
        <w:rPr>
          <w:rFonts w:ascii="Arial" w:hAnsi="Arial"/>
          <w:sz w:val="20"/>
        </w:rPr>
        <w:t xml:space="preserve">Patient payment on an account in a bad debt status may be received by mail direct to the hospital or the collection agency.  Payment received at the hospital is posted to the patients account with the daily cash, using procedure codes to indicate a bad debt recovery.  Payment made direct to the collection agency will </w:t>
      </w:r>
    </w:p>
    <w:p w14:paraId="3491DCB7" w14:textId="77777777" w:rsidR="00602D7D" w:rsidRDefault="00602D7D" w:rsidP="00602D7D">
      <w:pPr>
        <w:rPr>
          <w:rFonts w:ascii="Arial" w:hAnsi="Arial"/>
          <w:sz w:val="20"/>
        </w:rPr>
      </w:pPr>
      <w:r>
        <w:rPr>
          <w:rFonts w:ascii="Arial" w:hAnsi="Arial"/>
          <w:sz w:val="20"/>
        </w:rPr>
        <w:t>be netted against collection fees due the agency at month end, with net recovery mailed to the hospital cashier.</w:t>
      </w:r>
    </w:p>
    <w:p w14:paraId="5ACD1F5C" w14:textId="77777777" w:rsidR="00ED30A4" w:rsidRDefault="00ED30A4"/>
    <w:p w14:paraId="0A39062F" w14:textId="77777777" w:rsidR="00200165" w:rsidRDefault="00200165">
      <w:pPr>
        <w:rPr>
          <w:rFonts w:ascii="Arial" w:hAnsi="Arial" w:cs="Arial"/>
          <w:sz w:val="20"/>
          <w:szCs w:val="20"/>
        </w:rPr>
      </w:pPr>
      <w:r w:rsidRPr="00200165">
        <w:rPr>
          <w:rFonts w:ascii="Arial" w:hAnsi="Arial" w:cs="Arial"/>
          <w:sz w:val="20"/>
          <w:szCs w:val="20"/>
        </w:rPr>
        <w:t>Accounts sent to collection in error may be withdrawn at the discretion of hospital management</w:t>
      </w:r>
      <w:r>
        <w:rPr>
          <w:rFonts w:ascii="Arial" w:hAnsi="Arial" w:cs="Arial"/>
          <w:sz w:val="20"/>
          <w:szCs w:val="20"/>
        </w:rPr>
        <w:t xml:space="preserve">, with proper notification and documentation of the account. </w:t>
      </w:r>
    </w:p>
    <w:p w14:paraId="48AEF2EB" w14:textId="77777777" w:rsidR="0047455C" w:rsidRDefault="0047455C">
      <w:pPr>
        <w:rPr>
          <w:rFonts w:ascii="Arial" w:hAnsi="Arial" w:cs="Arial"/>
          <w:sz w:val="20"/>
          <w:szCs w:val="20"/>
        </w:rPr>
      </w:pPr>
    </w:p>
    <w:p w14:paraId="7AAA03E6" w14:textId="46AB52B0" w:rsidR="0047455C" w:rsidRDefault="00DD05AD">
      <w:pPr>
        <w:rPr>
          <w:rFonts w:ascii="Arial" w:hAnsi="Arial" w:cs="Arial"/>
          <w:sz w:val="20"/>
          <w:szCs w:val="20"/>
        </w:rPr>
      </w:pPr>
      <w:r w:rsidRPr="00936B6B">
        <w:rPr>
          <w:rFonts w:ascii="Arial" w:hAnsi="Arial" w:cs="Arial"/>
          <w:b/>
          <w:i/>
          <w:sz w:val="20"/>
          <w:szCs w:val="20"/>
          <w:u w:val="single"/>
        </w:rPr>
        <w:t>NEW YORK STATE</w:t>
      </w:r>
      <w:r w:rsidR="008E7BDC" w:rsidRPr="00936B6B">
        <w:rPr>
          <w:rFonts w:ascii="Arial" w:hAnsi="Arial" w:cs="Arial"/>
          <w:b/>
          <w:i/>
          <w:sz w:val="20"/>
          <w:szCs w:val="20"/>
          <w:u w:val="single"/>
        </w:rPr>
        <w:t>/FEDERAL OR HOSPITAL</w:t>
      </w:r>
      <w:r w:rsidRPr="00936B6B">
        <w:rPr>
          <w:rFonts w:ascii="Arial" w:hAnsi="Arial" w:cs="Arial"/>
          <w:b/>
          <w:i/>
          <w:sz w:val="20"/>
          <w:szCs w:val="20"/>
          <w:u w:val="single"/>
        </w:rPr>
        <w:t xml:space="preserve"> FUNDED </w:t>
      </w:r>
      <w:r w:rsidR="00892482" w:rsidRPr="00936B6B">
        <w:rPr>
          <w:rFonts w:ascii="Arial" w:hAnsi="Arial" w:cs="Arial"/>
          <w:b/>
          <w:i/>
          <w:sz w:val="20"/>
          <w:szCs w:val="20"/>
          <w:u w:val="single"/>
        </w:rPr>
        <w:t>STUDIES:</w:t>
      </w:r>
      <w:r w:rsidR="00892482" w:rsidRPr="00936B6B">
        <w:rPr>
          <w:rFonts w:ascii="Arial" w:hAnsi="Arial" w:cs="Arial"/>
          <w:sz w:val="20"/>
          <w:szCs w:val="20"/>
        </w:rPr>
        <w:t xml:space="preserve"> </w:t>
      </w:r>
      <w:r w:rsidR="008E7BDC" w:rsidRPr="00936B6B">
        <w:rPr>
          <w:rFonts w:ascii="Arial" w:hAnsi="Arial" w:cs="Arial"/>
          <w:sz w:val="20"/>
          <w:szCs w:val="20"/>
        </w:rPr>
        <w:t>Patients</w:t>
      </w:r>
      <w:r w:rsidR="00892482" w:rsidRPr="00936B6B">
        <w:rPr>
          <w:rFonts w:ascii="Arial" w:hAnsi="Arial" w:cs="Arial"/>
          <w:sz w:val="20"/>
          <w:szCs w:val="20"/>
        </w:rPr>
        <w:t xml:space="preserve"> who participate in studies </w:t>
      </w:r>
      <w:r w:rsidR="008E7BDC" w:rsidRPr="00936B6B">
        <w:rPr>
          <w:rFonts w:ascii="Arial" w:hAnsi="Arial" w:cs="Arial"/>
          <w:sz w:val="20"/>
          <w:szCs w:val="20"/>
        </w:rPr>
        <w:t xml:space="preserve">or programs </w:t>
      </w:r>
      <w:r w:rsidR="00892482" w:rsidRPr="00936B6B">
        <w:rPr>
          <w:rFonts w:ascii="Arial" w:hAnsi="Arial" w:cs="Arial"/>
          <w:sz w:val="20"/>
          <w:szCs w:val="20"/>
        </w:rPr>
        <w:t>d</w:t>
      </w:r>
      <w:r w:rsidR="008E7BDC" w:rsidRPr="00936B6B">
        <w:rPr>
          <w:rFonts w:ascii="Arial" w:hAnsi="Arial" w:cs="Arial"/>
          <w:sz w:val="20"/>
          <w:szCs w:val="20"/>
        </w:rPr>
        <w:t>ue</w:t>
      </w:r>
      <w:r w:rsidR="00892482" w:rsidRPr="00936B6B">
        <w:rPr>
          <w:rFonts w:ascii="Arial" w:hAnsi="Arial" w:cs="Arial"/>
          <w:sz w:val="20"/>
          <w:szCs w:val="20"/>
        </w:rPr>
        <w:t xml:space="preserve"> to </w:t>
      </w:r>
      <w:r w:rsidR="00452556" w:rsidRPr="00936B6B">
        <w:rPr>
          <w:rFonts w:ascii="Arial" w:hAnsi="Arial" w:cs="Arial"/>
          <w:sz w:val="20"/>
          <w:szCs w:val="20"/>
        </w:rPr>
        <w:t>health-related</w:t>
      </w:r>
      <w:r w:rsidR="00892482" w:rsidRPr="00936B6B">
        <w:rPr>
          <w:rFonts w:ascii="Arial" w:hAnsi="Arial" w:cs="Arial"/>
          <w:sz w:val="20"/>
          <w:szCs w:val="20"/>
        </w:rPr>
        <w:t xml:space="preserve"> issues, </w:t>
      </w:r>
      <w:r w:rsidR="005018B4" w:rsidRPr="00936B6B">
        <w:rPr>
          <w:rFonts w:ascii="Arial" w:hAnsi="Arial" w:cs="Arial"/>
          <w:sz w:val="20"/>
          <w:szCs w:val="20"/>
        </w:rPr>
        <w:t>may</w:t>
      </w:r>
      <w:r w:rsidR="00892482" w:rsidRPr="00936B6B">
        <w:rPr>
          <w:rFonts w:ascii="Arial" w:hAnsi="Arial" w:cs="Arial"/>
          <w:sz w:val="20"/>
          <w:szCs w:val="20"/>
        </w:rPr>
        <w:t xml:space="preserve"> not </w:t>
      </w:r>
      <w:r w:rsidR="00267BF5" w:rsidRPr="00936B6B">
        <w:rPr>
          <w:rFonts w:ascii="Arial" w:hAnsi="Arial" w:cs="Arial"/>
          <w:sz w:val="20"/>
          <w:szCs w:val="20"/>
        </w:rPr>
        <w:t>be billed for services rendered on a case by case basis (dependent on the program type and sponsorship)</w:t>
      </w:r>
      <w:r w:rsidR="00452556" w:rsidRPr="00936B6B">
        <w:rPr>
          <w:rFonts w:ascii="Arial" w:hAnsi="Arial" w:cs="Arial"/>
          <w:sz w:val="20"/>
          <w:szCs w:val="20"/>
        </w:rPr>
        <w:t>.</w:t>
      </w:r>
    </w:p>
    <w:p w14:paraId="3590008E" w14:textId="70722086" w:rsidR="00381924" w:rsidRDefault="00381924">
      <w:pPr>
        <w:rPr>
          <w:rFonts w:ascii="Arial" w:hAnsi="Arial" w:cs="Arial"/>
          <w:sz w:val="20"/>
          <w:szCs w:val="20"/>
        </w:rPr>
      </w:pPr>
    </w:p>
    <w:p w14:paraId="6556A5D2" w14:textId="48244DEB" w:rsidR="00381924" w:rsidRDefault="00381924">
      <w:pPr>
        <w:rPr>
          <w:rFonts w:ascii="Arial" w:hAnsi="Arial" w:cs="Arial"/>
          <w:sz w:val="20"/>
          <w:szCs w:val="20"/>
        </w:rPr>
      </w:pPr>
    </w:p>
    <w:p w14:paraId="4E747071" w14:textId="640A88C6" w:rsidR="00381924" w:rsidRDefault="00381924">
      <w:pPr>
        <w:rPr>
          <w:rFonts w:ascii="Arial" w:hAnsi="Arial" w:cs="Arial"/>
          <w:sz w:val="20"/>
          <w:szCs w:val="20"/>
        </w:rPr>
      </w:pPr>
    </w:p>
    <w:p w14:paraId="032E1017" w14:textId="192BF502" w:rsidR="00381924" w:rsidRDefault="00381924">
      <w:pPr>
        <w:rPr>
          <w:rFonts w:ascii="Arial" w:hAnsi="Arial" w:cs="Arial"/>
          <w:sz w:val="20"/>
          <w:szCs w:val="20"/>
        </w:rPr>
      </w:pPr>
    </w:p>
    <w:p w14:paraId="63BB5C51" w14:textId="2A8377E6" w:rsidR="00381924" w:rsidRPr="004D5DEE" w:rsidRDefault="00381924" w:rsidP="00381924">
      <w:r w:rsidRPr="004D5DEE">
        <w:rPr>
          <w:rFonts w:ascii="Arial" w:hAnsi="Arial" w:cs="Arial"/>
          <w:b/>
          <w:bCs/>
          <w:sz w:val="20"/>
          <w:u w:val="single"/>
        </w:rPr>
        <w:t xml:space="preserve">Policy </w:t>
      </w:r>
      <w:r>
        <w:rPr>
          <w:rFonts w:ascii="Arial" w:hAnsi="Arial" w:cs="Arial"/>
          <w:b/>
          <w:bCs/>
          <w:sz w:val="20"/>
          <w:u w:val="single"/>
        </w:rPr>
        <w:t>t</w:t>
      </w:r>
      <w:r w:rsidRPr="004D5DEE">
        <w:rPr>
          <w:rFonts w:ascii="Arial" w:hAnsi="Arial" w:cs="Arial"/>
          <w:b/>
          <w:bCs/>
          <w:sz w:val="20"/>
          <w:u w:val="single"/>
        </w:rPr>
        <w:t>o Be Reviewed:</w:t>
      </w:r>
      <w:r w:rsidRPr="004D5DEE">
        <w:rPr>
          <w:rFonts w:ascii="Arial" w:hAnsi="Arial" w:cs="Arial"/>
          <w:b/>
          <w:bCs/>
          <w:sz w:val="20"/>
        </w:rPr>
        <w:t xml:space="preserve"> </w:t>
      </w:r>
      <w:r w:rsidRPr="00381924">
        <w:rPr>
          <w:rFonts w:ascii="Arial" w:hAnsi="Arial" w:cs="Arial"/>
          <w:i/>
          <w:iCs/>
          <w:sz w:val="20"/>
        </w:rPr>
        <w:t>11/20</w:t>
      </w:r>
    </w:p>
    <w:p w14:paraId="46631F7A" w14:textId="77777777" w:rsidR="00381924" w:rsidRPr="00200165" w:rsidRDefault="00381924">
      <w:pPr>
        <w:rPr>
          <w:rFonts w:ascii="Arial" w:hAnsi="Arial" w:cs="Arial"/>
          <w:sz w:val="20"/>
          <w:szCs w:val="20"/>
        </w:rPr>
      </w:pPr>
    </w:p>
    <w:sectPr w:rsidR="00381924" w:rsidRPr="00200165" w:rsidSect="00E33113">
      <w:pgSz w:w="12240" w:h="15840"/>
      <w:pgMar w:top="9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81F8E" w14:textId="77777777" w:rsidR="00DC64C4" w:rsidRDefault="00DC64C4" w:rsidP="00742735">
      <w:r>
        <w:separator/>
      </w:r>
    </w:p>
  </w:endnote>
  <w:endnote w:type="continuationSeparator" w:id="0">
    <w:p w14:paraId="334E53BB" w14:textId="77777777" w:rsidR="00DC64C4" w:rsidRDefault="00DC64C4" w:rsidP="0074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48949" w14:textId="77777777" w:rsidR="00DC64C4" w:rsidRDefault="00DC64C4" w:rsidP="00742735">
      <w:r>
        <w:separator/>
      </w:r>
    </w:p>
  </w:footnote>
  <w:footnote w:type="continuationSeparator" w:id="0">
    <w:p w14:paraId="1BDD6AEB" w14:textId="77777777" w:rsidR="00DC64C4" w:rsidRDefault="00DC64C4" w:rsidP="00742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57F"/>
    <w:multiLevelType w:val="hybridMultilevel"/>
    <w:tmpl w:val="0D1C51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48D4E0B"/>
    <w:multiLevelType w:val="hybridMultilevel"/>
    <w:tmpl w:val="8DA6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30F13"/>
    <w:multiLevelType w:val="hybridMultilevel"/>
    <w:tmpl w:val="95FE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7D"/>
    <w:rsid w:val="0000032A"/>
    <w:rsid w:val="00003777"/>
    <w:rsid w:val="00007C80"/>
    <w:rsid w:val="00010E91"/>
    <w:rsid w:val="00011565"/>
    <w:rsid w:val="0001225A"/>
    <w:rsid w:val="000161D4"/>
    <w:rsid w:val="000200CC"/>
    <w:rsid w:val="000234DB"/>
    <w:rsid w:val="00024A55"/>
    <w:rsid w:val="00026519"/>
    <w:rsid w:val="00030291"/>
    <w:rsid w:val="0003254D"/>
    <w:rsid w:val="000328EC"/>
    <w:rsid w:val="00033240"/>
    <w:rsid w:val="000360D2"/>
    <w:rsid w:val="00036EB6"/>
    <w:rsid w:val="000436EA"/>
    <w:rsid w:val="00044C9C"/>
    <w:rsid w:val="00052306"/>
    <w:rsid w:val="00054E9A"/>
    <w:rsid w:val="000579A3"/>
    <w:rsid w:val="00060B2C"/>
    <w:rsid w:val="00060CD1"/>
    <w:rsid w:val="0006440A"/>
    <w:rsid w:val="0006534F"/>
    <w:rsid w:val="00066B5A"/>
    <w:rsid w:val="000676AE"/>
    <w:rsid w:val="00070F62"/>
    <w:rsid w:val="0007155C"/>
    <w:rsid w:val="00071A0B"/>
    <w:rsid w:val="0007647C"/>
    <w:rsid w:val="000832BC"/>
    <w:rsid w:val="0008464A"/>
    <w:rsid w:val="0008574E"/>
    <w:rsid w:val="000872BB"/>
    <w:rsid w:val="0009023A"/>
    <w:rsid w:val="00091074"/>
    <w:rsid w:val="00092B17"/>
    <w:rsid w:val="00093810"/>
    <w:rsid w:val="000A5B64"/>
    <w:rsid w:val="000A657E"/>
    <w:rsid w:val="000A65C9"/>
    <w:rsid w:val="000A713B"/>
    <w:rsid w:val="000B029B"/>
    <w:rsid w:val="000B2824"/>
    <w:rsid w:val="000B3012"/>
    <w:rsid w:val="000B6C90"/>
    <w:rsid w:val="000C1FA4"/>
    <w:rsid w:val="000C2BEC"/>
    <w:rsid w:val="000C3757"/>
    <w:rsid w:val="000C422D"/>
    <w:rsid w:val="000C6956"/>
    <w:rsid w:val="000C7703"/>
    <w:rsid w:val="000C7BB2"/>
    <w:rsid w:val="000D02FD"/>
    <w:rsid w:val="000D18FB"/>
    <w:rsid w:val="000D33B0"/>
    <w:rsid w:val="000D61B0"/>
    <w:rsid w:val="000E0880"/>
    <w:rsid w:val="000E1DE1"/>
    <w:rsid w:val="000E23D3"/>
    <w:rsid w:val="000E2ACE"/>
    <w:rsid w:val="000E2FD7"/>
    <w:rsid w:val="000E5074"/>
    <w:rsid w:val="000F0010"/>
    <w:rsid w:val="000F3C39"/>
    <w:rsid w:val="000F6BFA"/>
    <w:rsid w:val="000F6E27"/>
    <w:rsid w:val="000F72AD"/>
    <w:rsid w:val="000F789D"/>
    <w:rsid w:val="0010113F"/>
    <w:rsid w:val="00101A15"/>
    <w:rsid w:val="00101A6C"/>
    <w:rsid w:val="00102B14"/>
    <w:rsid w:val="00105BDE"/>
    <w:rsid w:val="001108FA"/>
    <w:rsid w:val="00112A6B"/>
    <w:rsid w:val="00115AD1"/>
    <w:rsid w:val="00117827"/>
    <w:rsid w:val="00117D78"/>
    <w:rsid w:val="00120BC6"/>
    <w:rsid w:val="00121EB4"/>
    <w:rsid w:val="00121EF5"/>
    <w:rsid w:val="001225E4"/>
    <w:rsid w:val="001238EF"/>
    <w:rsid w:val="0012412C"/>
    <w:rsid w:val="0012502F"/>
    <w:rsid w:val="001252DB"/>
    <w:rsid w:val="00130248"/>
    <w:rsid w:val="00132C06"/>
    <w:rsid w:val="00142B4D"/>
    <w:rsid w:val="00144340"/>
    <w:rsid w:val="00145722"/>
    <w:rsid w:val="0014626B"/>
    <w:rsid w:val="001466C4"/>
    <w:rsid w:val="00147B23"/>
    <w:rsid w:val="00154C89"/>
    <w:rsid w:val="00154FF1"/>
    <w:rsid w:val="00156A87"/>
    <w:rsid w:val="00157BC7"/>
    <w:rsid w:val="0016179A"/>
    <w:rsid w:val="00163418"/>
    <w:rsid w:val="001634CF"/>
    <w:rsid w:val="00164412"/>
    <w:rsid w:val="0017058A"/>
    <w:rsid w:val="00173195"/>
    <w:rsid w:val="0017587C"/>
    <w:rsid w:val="0018058A"/>
    <w:rsid w:val="00181A38"/>
    <w:rsid w:val="001836AC"/>
    <w:rsid w:val="001877B6"/>
    <w:rsid w:val="001909D8"/>
    <w:rsid w:val="00192114"/>
    <w:rsid w:val="00193804"/>
    <w:rsid w:val="001A133E"/>
    <w:rsid w:val="001A1489"/>
    <w:rsid w:val="001A37BC"/>
    <w:rsid w:val="001A5163"/>
    <w:rsid w:val="001A6D7F"/>
    <w:rsid w:val="001B0318"/>
    <w:rsid w:val="001B1746"/>
    <w:rsid w:val="001B33C3"/>
    <w:rsid w:val="001B432B"/>
    <w:rsid w:val="001B7BC1"/>
    <w:rsid w:val="001C2789"/>
    <w:rsid w:val="001C6EC7"/>
    <w:rsid w:val="001C7610"/>
    <w:rsid w:val="001C7C89"/>
    <w:rsid w:val="001D0B45"/>
    <w:rsid w:val="001D0B81"/>
    <w:rsid w:val="001D141B"/>
    <w:rsid w:val="001D1B7A"/>
    <w:rsid w:val="001D3CEC"/>
    <w:rsid w:val="001D578A"/>
    <w:rsid w:val="001D681A"/>
    <w:rsid w:val="001D7D32"/>
    <w:rsid w:val="001E13F6"/>
    <w:rsid w:val="001E36F7"/>
    <w:rsid w:val="001E5189"/>
    <w:rsid w:val="001E5FB2"/>
    <w:rsid w:val="001E6B88"/>
    <w:rsid w:val="001F1F8F"/>
    <w:rsid w:val="001F2E6F"/>
    <w:rsid w:val="001F35DA"/>
    <w:rsid w:val="001F45A0"/>
    <w:rsid w:val="001F6970"/>
    <w:rsid w:val="001F6CC5"/>
    <w:rsid w:val="00200165"/>
    <w:rsid w:val="00200AFA"/>
    <w:rsid w:val="002014AC"/>
    <w:rsid w:val="00201C0D"/>
    <w:rsid w:val="00202270"/>
    <w:rsid w:val="00203394"/>
    <w:rsid w:val="00203CA8"/>
    <w:rsid w:val="00204A6F"/>
    <w:rsid w:val="002103A6"/>
    <w:rsid w:val="00211821"/>
    <w:rsid w:val="002126C1"/>
    <w:rsid w:val="00213201"/>
    <w:rsid w:val="00217E12"/>
    <w:rsid w:val="00217E75"/>
    <w:rsid w:val="00224CA5"/>
    <w:rsid w:val="00226060"/>
    <w:rsid w:val="00231AD3"/>
    <w:rsid w:val="0024145B"/>
    <w:rsid w:val="00241D3C"/>
    <w:rsid w:val="002426DB"/>
    <w:rsid w:val="00243FF1"/>
    <w:rsid w:val="00244200"/>
    <w:rsid w:val="002460E9"/>
    <w:rsid w:val="002528C0"/>
    <w:rsid w:val="0025530C"/>
    <w:rsid w:val="00256D02"/>
    <w:rsid w:val="00257599"/>
    <w:rsid w:val="0026288E"/>
    <w:rsid w:val="00266EA6"/>
    <w:rsid w:val="00267BF5"/>
    <w:rsid w:val="002714A7"/>
    <w:rsid w:val="00275C09"/>
    <w:rsid w:val="002800A9"/>
    <w:rsid w:val="002816E2"/>
    <w:rsid w:val="00284A48"/>
    <w:rsid w:val="00286D56"/>
    <w:rsid w:val="00287691"/>
    <w:rsid w:val="00290E20"/>
    <w:rsid w:val="002916A5"/>
    <w:rsid w:val="00293014"/>
    <w:rsid w:val="002938F4"/>
    <w:rsid w:val="002949C8"/>
    <w:rsid w:val="00295C8C"/>
    <w:rsid w:val="002961A7"/>
    <w:rsid w:val="002A1A96"/>
    <w:rsid w:val="002A347F"/>
    <w:rsid w:val="002A39B9"/>
    <w:rsid w:val="002A3FC2"/>
    <w:rsid w:val="002A69D8"/>
    <w:rsid w:val="002A6B6F"/>
    <w:rsid w:val="002A7EDB"/>
    <w:rsid w:val="002B4316"/>
    <w:rsid w:val="002B528A"/>
    <w:rsid w:val="002B5B10"/>
    <w:rsid w:val="002B5D47"/>
    <w:rsid w:val="002B6FE6"/>
    <w:rsid w:val="002B71C2"/>
    <w:rsid w:val="002B767B"/>
    <w:rsid w:val="002C31FB"/>
    <w:rsid w:val="002C718F"/>
    <w:rsid w:val="002D0B18"/>
    <w:rsid w:val="002D3438"/>
    <w:rsid w:val="002D6593"/>
    <w:rsid w:val="002E15B4"/>
    <w:rsid w:val="002E2AD2"/>
    <w:rsid w:val="002E3E46"/>
    <w:rsid w:val="002F00DF"/>
    <w:rsid w:val="002F3647"/>
    <w:rsid w:val="002F3FC2"/>
    <w:rsid w:val="002F589A"/>
    <w:rsid w:val="002F68A8"/>
    <w:rsid w:val="0030227A"/>
    <w:rsid w:val="0031005B"/>
    <w:rsid w:val="003114CC"/>
    <w:rsid w:val="00311751"/>
    <w:rsid w:val="00312E2F"/>
    <w:rsid w:val="003223C7"/>
    <w:rsid w:val="00323117"/>
    <w:rsid w:val="00323A08"/>
    <w:rsid w:val="00325765"/>
    <w:rsid w:val="00327696"/>
    <w:rsid w:val="003330D2"/>
    <w:rsid w:val="00337511"/>
    <w:rsid w:val="003402A4"/>
    <w:rsid w:val="0034093B"/>
    <w:rsid w:val="003409A2"/>
    <w:rsid w:val="00343192"/>
    <w:rsid w:val="00343F09"/>
    <w:rsid w:val="00344AF5"/>
    <w:rsid w:val="003462A0"/>
    <w:rsid w:val="00352776"/>
    <w:rsid w:val="00352E14"/>
    <w:rsid w:val="00355ECC"/>
    <w:rsid w:val="00355FE7"/>
    <w:rsid w:val="00356A31"/>
    <w:rsid w:val="00357D16"/>
    <w:rsid w:val="00364D75"/>
    <w:rsid w:val="00366866"/>
    <w:rsid w:val="00370724"/>
    <w:rsid w:val="00370B43"/>
    <w:rsid w:val="00374A9F"/>
    <w:rsid w:val="003767AA"/>
    <w:rsid w:val="003773C6"/>
    <w:rsid w:val="00377A65"/>
    <w:rsid w:val="00380BB4"/>
    <w:rsid w:val="00381924"/>
    <w:rsid w:val="00384970"/>
    <w:rsid w:val="00384DD9"/>
    <w:rsid w:val="00386463"/>
    <w:rsid w:val="003866B9"/>
    <w:rsid w:val="003878E7"/>
    <w:rsid w:val="0039008A"/>
    <w:rsid w:val="00390714"/>
    <w:rsid w:val="0039092D"/>
    <w:rsid w:val="0039255B"/>
    <w:rsid w:val="0039353F"/>
    <w:rsid w:val="00394733"/>
    <w:rsid w:val="00396800"/>
    <w:rsid w:val="003968A1"/>
    <w:rsid w:val="003A2685"/>
    <w:rsid w:val="003A2ED7"/>
    <w:rsid w:val="003A4BB2"/>
    <w:rsid w:val="003A6EEA"/>
    <w:rsid w:val="003B0775"/>
    <w:rsid w:val="003B5810"/>
    <w:rsid w:val="003B63A7"/>
    <w:rsid w:val="003C062E"/>
    <w:rsid w:val="003C06B0"/>
    <w:rsid w:val="003C1A0F"/>
    <w:rsid w:val="003C1BEC"/>
    <w:rsid w:val="003C2A57"/>
    <w:rsid w:val="003C3A7A"/>
    <w:rsid w:val="003C6BEF"/>
    <w:rsid w:val="003C7394"/>
    <w:rsid w:val="003D0B9B"/>
    <w:rsid w:val="003D1162"/>
    <w:rsid w:val="003D1B51"/>
    <w:rsid w:val="003D1D99"/>
    <w:rsid w:val="003D3712"/>
    <w:rsid w:val="003D6294"/>
    <w:rsid w:val="003E7652"/>
    <w:rsid w:val="003F0F00"/>
    <w:rsid w:val="003F14B8"/>
    <w:rsid w:val="003F17CB"/>
    <w:rsid w:val="003F2409"/>
    <w:rsid w:val="003F4AC3"/>
    <w:rsid w:val="003F6A25"/>
    <w:rsid w:val="00403FEE"/>
    <w:rsid w:val="00405435"/>
    <w:rsid w:val="00405F2D"/>
    <w:rsid w:val="004105CF"/>
    <w:rsid w:val="0041076F"/>
    <w:rsid w:val="00411722"/>
    <w:rsid w:val="00412915"/>
    <w:rsid w:val="0041429B"/>
    <w:rsid w:val="00415AD8"/>
    <w:rsid w:val="0042026D"/>
    <w:rsid w:val="00421A04"/>
    <w:rsid w:val="004245B7"/>
    <w:rsid w:val="00424E64"/>
    <w:rsid w:val="004318A0"/>
    <w:rsid w:val="00432F3D"/>
    <w:rsid w:val="0043609E"/>
    <w:rsid w:val="0044155B"/>
    <w:rsid w:val="0044338C"/>
    <w:rsid w:val="004437AE"/>
    <w:rsid w:val="004466D9"/>
    <w:rsid w:val="00447694"/>
    <w:rsid w:val="00447C95"/>
    <w:rsid w:val="00452556"/>
    <w:rsid w:val="004535F4"/>
    <w:rsid w:val="00455ACA"/>
    <w:rsid w:val="00456689"/>
    <w:rsid w:val="00457A2E"/>
    <w:rsid w:val="0046009F"/>
    <w:rsid w:val="004614CA"/>
    <w:rsid w:val="0046265C"/>
    <w:rsid w:val="0046273D"/>
    <w:rsid w:val="0046386A"/>
    <w:rsid w:val="00463ABF"/>
    <w:rsid w:val="004664F0"/>
    <w:rsid w:val="00466954"/>
    <w:rsid w:val="004708C1"/>
    <w:rsid w:val="00471188"/>
    <w:rsid w:val="004718CB"/>
    <w:rsid w:val="00471C2F"/>
    <w:rsid w:val="0047455C"/>
    <w:rsid w:val="00475180"/>
    <w:rsid w:val="00477416"/>
    <w:rsid w:val="004776B3"/>
    <w:rsid w:val="00481734"/>
    <w:rsid w:val="00481F51"/>
    <w:rsid w:val="004823B3"/>
    <w:rsid w:val="00485EA4"/>
    <w:rsid w:val="00486053"/>
    <w:rsid w:val="0049008E"/>
    <w:rsid w:val="00493B66"/>
    <w:rsid w:val="00495AC0"/>
    <w:rsid w:val="004964C8"/>
    <w:rsid w:val="0049685F"/>
    <w:rsid w:val="004A0700"/>
    <w:rsid w:val="004A191E"/>
    <w:rsid w:val="004A2E22"/>
    <w:rsid w:val="004A3836"/>
    <w:rsid w:val="004A7FFA"/>
    <w:rsid w:val="004B1963"/>
    <w:rsid w:val="004B2D3A"/>
    <w:rsid w:val="004B3C1D"/>
    <w:rsid w:val="004C0825"/>
    <w:rsid w:val="004C0CB3"/>
    <w:rsid w:val="004C3400"/>
    <w:rsid w:val="004C4DA2"/>
    <w:rsid w:val="004C5049"/>
    <w:rsid w:val="004C5E3E"/>
    <w:rsid w:val="004D0927"/>
    <w:rsid w:val="004D5268"/>
    <w:rsid w:val="004D7235"/>
    <w:rsid w:val="004E0168"/>
    <w:rsid w:val="004E20EB"/>
    <w:rsid w:val="004E294D"/>
    <w:rsid w:val="004E36AC"/>
    <w:rsid w:val="004E44DB"/>
    <w:rsid w:val="004E552A"/>
    <w:rsid w:val="004E57D2"/>
    <w:rsid w:val="004E5C92"/>
    <w:rsid w:val="004E6264"/>
    <w:rsid w:val="004F012A"/>
    <w:rsid w:val="004F1B03"/>
    <w:rsid w:val="004F21F1"/>
    <w:rsid w:val="004F31DB"/>
    <w:rsid w:val="005006A1"/>
    <w:rsid w:val="005013C4"/>
    <w:rsid w:val="005018B4"/>
    <w:rsid w:val="005026B0"/>
    <w:rsid w:val="005041F8"/>
    <w:rsid w:val="00505693"/>
    <w:rsid w:val="005143F4"/>
    <w:rsid w:val="00514B77"/>
    <w:rsid w:val="00514D5D"/>
    <w:rsid w:val="005174F3"/>
    <w:rsid w:val="00520A3E"/>
    <w:rsid w:val="0052126F"/>
    <w:rsid w:val="00521ADD"/>
    <w:rsid w:val="0052231C"/>
    <w:rsid w:val="005250B9"/>
    <w:rsid w:val="0052610E"/>
    <w:rsid w:val="00527CBF"/>
    <w:rsid w:val="0053020C"/>
    <w:rsid w:val="005308C7"/>
    <w:rsid w:val="00530957"/>
    <w:rsid w:val="00531401"/>
    <w:rsid w:val="00534B17"/>
    <w:rsid w:val="005366F6"/>
    <w:rsid w:val="00537313"/>
    <w:rsid w:val="00540419"/>
    <w:rsid w:val="00544A4B"/>
    <w:rsid w:val="00551B44"/>
    <w:rsid w:val="0055426F"/>
    <w:rsid w:val="00554A5C"/>
    <w:rsid w:val="00557B32"/>
    <w:rsid w:val="0056082A"/>
    <w:rsid w:val="0056188F"/>
    <w:rsid w:val="0056230B"/>
    <w:rsid w:val="005635C8"/>
    <w:rsid w:val="00563666"/>
    <w:rsid w:val="00564E8E"/>
    <w:rsid w:val="00571F09"/>
    <w:rsid w:val="005724E3"/>
    <w:rsid w:val="005778B7"/>
    <w:rsid w:val="00581104"/>
    <w:rsid w:val="005812D3"/>
    <w:rsid w:val="00582143"/>
    <w:rsid w:val="005833BC"/>
    <w:rsid w:val="005865FA"/>
    <w:rsid w:val="00591E97"/>
    <w:rsid w:val="00593A44"/>
    <w:rsid w:val="005A14D0"/>
    <w:rsid w:val="005A386B"/>
    <w:rsid w:val="005A7281"/>
    <w:rsid w:val="005B0689"/>
    <w:rsid w:val="005B24C1"/>
    <w:rsid w:val="005B2830"/>
    <w:rsid w:val="005B7AC0"/>
    <w:rsid w:val="005B7F6E"/>
    <w:rsid w:val="005C165A"/>
    <w:rsid w:val="005C1E65"/>
    <w:rsid w:val="005C7748"/>
    <w:rsid w:val="005D0BFC"/>
    <w:rsid w:val="005D0C32"/>
    <w:rsid w:val="005D1127"/>
    <w:rsid w:val="005D1378"/>
    <w:rsid w:val="005D21C9"/>
    <w:rsid w:val="005D66B8"/>
    <w:rsid w:val="005E0510"/>
    <w:rsid w:val="005E37E0"/>
    <w:rsid w:val="005E4850"/>
    <w:rsid w:val="005E4AD8"/>
    <w:rsid w:val="005F1252"/>
    <w:rsid w:val="005F1336"/>
    <w:rsid w:val="005F2DD9"/>
    <w:rsid w:val="005F30E5"/>
    <w:rsid w:val="005F4382"/>
    <w:rsid w:val="005F4858"/>
    <w:rsid w:val="005F6CB7"/>
    <w:rsid w:val="005F6D95"/>
    <w:rsid w:val="00602D7D"/>
    <w:rsid w:val="00604229"/>
    <w:rsid w:val="00610988"/>
    <w:rsid w:val="006116A7"/>
    <w:rsid w:val="006140F5"/>
    <w:rsid w:val="006141EA"/>
    <w:rsid w:val="006150CB"/>
    <w:rsid w:val="00620990"/>
    <w:rsid w:val="00621232"/>
    <w:rsid w:val="00622297"/>
    <w:rsid w:val="00622AE6"/>
    <w:rsid w:val="00623449"/>
    <w:rsid w:val="006244DB"/>
    <w:rsid w:val="00624D92"/>
    <w:rsid w:val="0063418D"/>
    <w:rsid w:val="00636316"/>
    <w:rsid w:val="00643211"/>
    <w:rsid w:val="006440B6"/>
    <w:rsid w:val="0064602D"/>
    <w:rsid w:val="00652DCE"/>
    <w:rsid w:val="00653FA4"/>
    <w:rsid w:val="00654F92"/>
    <w:rsid w:val="006625EF"/>
    <w:rsid w:val="00666B5B"/>
    <w:rsid w:val="006711AF"/>
    <w:rsid w:val="00671CC4"/>
    <w:rsid w:val="00672CA0"/>
    <w:rsid w:val="00673588"/>
    <w:rsid w:val="006749CD"/>
    <w:rsid w:val="00675611"/>
    <w:rsid w:val="00676C99"/>
    <w:rsid w:val="006778A2"/>
    <w:rsid w:val="00682086"/>
    <w:rsid w:val="00682CA2"/>
    <w:rsid w:val="00684B7C"/>
    <w:rsid w:val="006869D2"/>
    <w:rsid w:val="00687016"/>
    <w:rsid w:val="006901E0"/>
    <w:rsid w:val="006920A7"/>
    <w:rsid w:val="00695085"/>
    <w:rsid w:val="0069587D"/>
    <w:rsid w:val="00696FF5"/>
    <w:rsid w:val="006A1332"/>
    <w:rsid w:val="006A624A"/>
    <w:rsid w:val="006A7251"/>
    <w:rsid w:val="006A7A45"/>
    <w:rsid w:val="006B0703"/>
    <w:rsid w:val="006B0FA7"/>
    <w:rsid w:val="006B27CB"/>
    <w:rsid w:val="006B410D"/>
    <w:rsid w:val="006B52D6"/>
    <w:rsid w:val="006B5305"/>
    <w:rsid w:val="006B603D"/>
    <w:rsid w:val="006C122B"/>
    <w:rsid w:val="006C554C"/>
    <w:rsid w:val="006D2C99"/>
    <w:rsid w:val="006D3215"/>
    <w:rsid w:val="006D4351"/>
    <w:rsid w:val="006D54CA"/>
    <w:rsid w:val="006E04FD"/>
    <w:rsid w:val="006E098A"/>
    <w:rsid w:val="006E0F93"/>
    <w:rsid w:val="006E6174"/>
    <w:rsid w:val="006F1A9E"/>
    <w:rsid w:val="006F5E21"/>
    <w:rsid w:val="007030CA"/>
    <w:rsid w:val="0070327F"/>
    <w:rsid w:val="00705DDA"/>
    <w:rsid w:val="007105AF"/>
    <w:rsid w:val="00710C6F"/>
    <w:rsid w:val="007126A1"/>
    <w:rsid w:val="00717DEA"/>
    <w:rsid w:val="007214D5"/>
    <w:rsid w:val="00724D53"/>
    <w:rsid w:val="00727330"/>
    <w:rsid w:val="007277B5"/>
    <w:rsid w:val="00731271"/>
    <w:rsid w:val="0073173A"/>
    <w:rsid w:val="0073174F"/>
    <w:rsid w:val="007331D7"/>
    <w:rsid w:val="0073734C"/>
    <w:rsid w:val="00742735"/>
    <w:rsid w:val="0074300E"/>
    <w:rsid w:val="007514B6"/>
    <w:rsid w:val="00751727"/>
    <w:rsid w:val="00753A0E"/>
    <w:rsid w:val="00756224"/>
    <w:rsid w:val="00761BA3"/>
    <w:rsid w:val="00761F59"/>
    <w:rsid w:val="00766DFA"/>
    <w:rsid w:val="00771BE5"/>
    <w:rsid w:val="00773CFC"/>
    <w:rsid w:val="00773DA4"/>
    <w:rsid w:val="00773EE0"/>
    <w:rsid w:val="007766A8"/>
    <w:rsid w:val="00780C63"/>
    <w:rsid w:val="007833C5"/>
    <w:rsid w:val="00784AAA"/>
    <w:rsid w:val="007858E8"/>
    <w:rsid w:val="0078695F"/>
    <w:rsid w:val="0079008E"/>
    <w:rsid w:val="00790356"/>
    <w:rsid w:val="00790B14"/>
    <w:rsid w:val="0079125E"/>
    <w:rsid w:val="00793299"/>
    <w:rsid w:val="00793D06"/>
    <w:rsid w:val="007976DA"/>
    <w:rsid w:val="00797788"/>
    <w:rsid w:val="007A5119"/>
    <w:rsid w:val="007A6A3B"/>
    <w:rsid w:val="007B1D56"/>
    <w:rsid w:val="007B2D78"/>
    <w:rsid w:val="007B44F5"/>
    <w:rsid w:val="007C131C"/>
    <w:rsid w:val="007C396E"/>
    <w:rsid w:val="007C504B"/>
    <w:rsid w:val="007C5BB5"/>
    <w:rsid w:val="007C606A"/>
    <w:rsid w:val="007C6FC0"/>
    <w:rsid w:val="007D101B"/>
    <w:rsid w:val="007D1BA1"/>
    <w:rsid w:val="007D3DFF"/>
    <w:rsid w:val="007D701F"/>
    <w:rsid w:val="007E2B26"/>
    <w:rsid w:val="007E36C9"/>
    <w:rsid w:val="007E3B43"/>
    <w:rsid w:val="007E6ED7"/>
    <w:rsid w:val="007E7165"/>
    <w:rsid w:val="007F0DA3"/>
    <w:rsid w:val="007F1087"/>
    <w:rsid w:val="007F2B04"/>
    <w:rsid w:val="007F6DC8"/>
    <w:rsid w:val="00801342"/>
    <w:rsid w:val="00803991"/>
    <w:rsid w:val="0080417F"/>
    <w:rsid w:val="00804731"/>
    <w:rsid w:val="00804CC1"/>
    <w:rsid w:val="008051FE"/>
    <w:rsid w:val="008078CB"/>
    <w:rsid w:val="008122A0"/>
    <w:rsid w:val="008137A3"/>
    <w:rsid w:val="00815900"/>
    <w:rsid w:val="00816FF5"/>
    <w:rsid w:val="008178F4"/>
    <w:rsid w:val="00822451"/>
    <w:rsid w:val="00823A0E"/>
    <w:rsid w:val="008245EB"/>
    <w:rsid w:val="00830292"/>
    <w:rsid w:val="0083079C"/>
    <w:rsid w:val="00831876"/>
    <w:rsid w:val="008353D3"/>
    <w:rsid w:val="00836516"/>
    <w:rsid w:val="0084157B"/>
    <w:rsid w:val="008525F9"/>
    <w:rsid w:val="0086784B"/>
    <w:rsid w:val="00867FBA"/>
    <w:rsid w:val="00872553"/>
    <w:rsid w:val="00874B47"/>
    <w:rsid w:val="00877581"/>
    <w:rsid w:val="008803A0"/>
    <w:rsid w:val="00884C33"/>
    <w:rsid w:val="008873D7"/>
    <w:rsid w:val="008904D3"/>
    <w:rsid w:val="00891A32"/>
    <w:rsid w:val="00892482"/>
    <w:rsid w:val="008928F2"/>
    <w:rsid w:val="00894BF3"/>
    <w:rsid w:val="0089602A"/>
    <w:rsid w:val="00897B3A"/>
    <w:rsid w:val="008A01B4"/>
    <w:rsid w:val="008A07F3"/>
    <w:rsid w:val="008A28DD"/>
    <w:rsid w:val="008A56AD"/>
    <w:rsid w:val="008A7601"/>
    <w:rsid w:val="008B0888"/>
    <w:rsid w:val="008B42DE"/>
    <w:rsid w:val="008B4F09"/>
    <w:rsid w:val="008B6714"/>
    <w:rsid w:val="008D17DF"/>
    <w:rsid w:val="008D7E94"/>
    <w:rsid w:val="008E0076"/>
    <w:rsid w:val="008E0D9A"/>
    <w:rsid w:val="008E144F"/>
    <w:rsid w:val="008E2915"/>
    <w:rsid w:val="008E3B5D"/>
    <w:rsid w:val="008E542D"/>
    <w:rsid w:val="008E5EF6"/>
    <w:rsid w:val="008E7BDC"/>
    <w:rsid w:val="008F687E"/>
    <w:rsid w:val="008F6B3F"/>
    <w:rsid w:val="008F7BC0"/>
    <w:rsid w:val="00900C81"/>
    <w:rsid w:val="00900D75"/>
    <w:rsid w:val="00902773"/>
    <w:rsid w:val="0090456D"/>
    <w:rsid w:val="00904733"/>
    <w:rsid w:val="009158BA"/>
    <w:rsid w:val="00920748"/>
    <w:rsid w:val="009224EB"/>
    <w:rsid w:val="00924021"/>
    <w:rsid w:val="00924425"/>
    <w:rsid w:val="00924B7E"/>
    <w:rsid w:val="00926B19"/>
    <w:rsid w:val="00931667"/>
    <w:rsid w:val="009324E4"/>
    <w:rsid w:val="00933B93"/>
    <w:rsid w:val="009353FE"/>
    <w:rsid w:val="009367F2"/>
    <w:rsid w:val="00936B6B"/>
    <w:rsid w:val="00940935"/>
    <w:rsid w:val="009414B0"/>
    <w:rsid w:val="009418F3"/>
    <w:rsid w:val="00943620"/>
    <w:rsid w:val="00946D41"/>
    <w:rsid w:val="009475BC"/>
    <w:rsid w:val="00950B5E"/>
    <w:rsid w:val="00953869"/>
    <w:rsid w:val="00953ED2"/>
    <w:rsid w:val="00957DCC"/>
    <w:rsid w:val="009625F3"/>
    <w:rsid w:val="00963F78"/>
    <w:rsid w:val="00966E76"/>
    <w:rsid w:val="0097052F"/>
    <w:rsid w:val="00971B0F"/>
    <w:rsid w:val="00975A57"/>
    <w:rsid w:val="00976A6F"/>
    <w:rsid w:val="00977857"/>
    <w:rsid w:val="0098237C"/>
    <w:rsid w:val="00983BA5"/>
    <w:rsid w:val="00983C41"/>
    <w:rsid w:val="009841F4"/>
    <w:rsid w:val="00984217"/>
    <w:rsid w:val="00984538"/>
    <w:rsid w:val="00984A7A"/>
    <w:rsid w:val="0098522F"/>
    <w:rsid w:val="00987AA4"/>
    <w:rsid w:val="00987AB0"/>
    <w:rsid w:val="0099330E"/>
    <w:rsid w:val="009940E7"/>
    <w:rsid w:val="009958A3"/>
    <w:rsid w:val="009A0F33"/>
    <w:rsid w:val="009A0FD6"/>
    <w:rsid w:val="009A4156"/>
    <w:rsid w:val="009B0001"/>
    <w:rsid w:val="009B25AE"/>
    <w:rsid w:val="009B278D"/>
    <w:rsid w:val="009B30F3"/>
    <w:rsid w:val="009B348D"/>
    <w:rsid w:val="009B53AC"/>
    <w:rsid w:val="009B6889"/>
    <w:rsid w:val="009C1F7D"/>
    <w:rsid w:val="009C3451"/>
    <w:rsid w:val="009C518D"/>
    <w:rsid w:val="009D56A2"/>
    <w:rsid w:val="009D5E84"/>
    <w:rsid w:val="009D732D"/>
    <w:rsid w:val="009E0D9C"/>
    <w:rsid w:val="009E0FAA"/>
    <w:rsid w:val="009E1F82"/>
    <w:rsid w:val="009E47D3"/>
    <w:rsid w:val="009E4F07"/>
    <w:rsid w:val="009E6113"/>
    <w:rsid w:val="009E68D2"/>
    <w:rsid w:val="009F2918"/>
    <w:rsid w:val="009F2A2D"/>
    <w:rsid w:val="009F3755"/>
    <w:rsid w:val="009F3BD1"/>
    <w:rsid w:val="009F4F92"/>
    <w:rsid w:val="009F5636"/>
    <w:rsid w:val="009F624C"/>
    <w:rsid w:val="009F7C2F"/>
    <w:rsid w:val="00A02CC8"/>
    <w:rsid w:val="00A047DB"/>
    <w:rsid w:val="00A077F8"/>
    <w:rsid w:val="00A1006A"/>
    <w:rsid w:val="00A111DE"/>
    <w:rsid w:val="00A12D10"/>
    <w:rsid w:val="00A17C80"/>
    <w:rsid w:val="00A214EE"/>
    <w:rsid w:val="00A25A28"/>
    <w:rsid w:val="00A26BA2"/>
    <w:rsid w:val="00A30818"/>
    <w:rsid w:val="00A35A5C"/>
    <w:rsid w:val="00A35F67"/>
    <w:rsid w:val="00A37AD7"/>
    <w:rsid w:val="00A41C7D"/>
    <w:rsid w:val="00A4217D"/>
    <w:rsid w:val="00A42950"/>
    <w:rsid w:val="00A42A96"/>
    <w:rsid w:val="00A45371"/>
    <w:rsid w:val="00A4660D"/>
    <w:rsid w:val="00A51FEB"/>
    <w:rsid w:val="00A53724"/>
    <w:rsid w:val="00A560DF"/>
    <w:rsid w:val="00A56618"/>
    <w:rsid w:val="00A57034"/>
    <w:rsid w:val="00A57654"/>
    <w:rsid w:val="00A57D10"/>
    <w:rsid w:val="00A57D3C"/>
    <w:rsid w:val="00A606E8"/>
    <w:rsid w:val="00A60E11"/>
    <w:rsid w:val="00A6319A"/>
    <w:rsid w:val="00A6529C"/>
    <w:rsid w:val="00A73FF4"/>
    <w:rsid w:val="00A75032"/>
    <w:rsid w:val="00A750CC"/>
    <w:rsid w:val="00A75102"/>
    <w:rsid w:val="00A77622"/>
    <w:rsid w:val="00A77755"/>
    <w:rsid w:val="00A80425"/>
    <w:rsid w:val="00A806AF"/>
    <w:rsid w:val="00A8219B"/>
    <w:rsid w:val="00A836FB"/>
    <w:rsid w:val="00A84255"/>
    <w:rsid w:val="00A85AA2"/>
    <w:rsid w:val="00A8705A"/>
    <w:rsid w:val="00A91BEF"/>
    <w:rsid w:val="00A9254A"/>
    <w:rsid w:val="00A934A3"/>
    <w:rsid w:val="00A95B6E"/>
    <w:rsid w:val="00A979D0"/>
    <w:rsid w:val="00A97F8E"/>
    <w:rsid w:val="00AA0B67"/>
    <w:rsid w:val="00AA0EBF"/>
    <w:rsid w:val="00AA10F2"/>
    <w:rsid w:val="00AA23C2"/>
    <w:rsid w:val="00AA2DC9"/>
    <w:rsid w:val="00AB19A6"/>
    <w:rsid w:val="00AB2A5F"/>
    <w:rsid w:val="00AB3689"/>
    <w:rsid w:val="00AC1AF1"/>
    <w:rsid w:val="00AD0C7F"/>
    <w:rsid w:val="00AD0FA8"/>
    <w:rsid w:val="00AD201F"/>
    <w:rsid w:val="00AD71FF"/>
    <w:rsid w:val="00AD74E7"/>
    <w:rsid w:val="00AE63DA"/>
    <w:rsid w:val="00AE67EE"/>
    <w:rsid w:val="00AE72FB"/>
    <w:rsid w:val="00AF5F21"/>
    <w:rsid w:val="00AF7E27"/>
    <w:rsid w:val="00B00C87"/>
    <w:rsid w:val="00B0446A"/>
    <w:rsid w:val="00B103E1"/>
    <w:rsid w:val="00B12423"/>
    <w:rsid w:val="00B1598F"/>
    <w:rsid w:val="00B16C28"/>
    <w:rsid w:val="00B175DC"/>
    <w:rsid w:val="00B20A59"/>
    <w:rsid w:val="00B2201C"/>
    <w:rsid w:val="00B23BEF"/>
    <w:rsid w:val="00B30A5B"/>
    <w:rsid w:val="00B30B00"/>
    <w:rsid w:val="00B336F5"/>
    <w:rsid w:val="00B33F0D"/>
    <w:rsid w:val="00B3510B"/>
    <w:rsid w:val="00B36FF0"/>
    <w:rsid w:val="00B42C2E"/>
    <w:rsid w:val="00B44CAD"/>
    <w:rsid w:val="00B53641"/>
    <w:rsid w:val="00B536A6"/>
    <w:rsid w:val="00B54341"/>
    <w:rsid w:val="00B5715A"/>
    <w:rsid w:val="00B6004D"/>
    <w:rsid w:val="00B60C2C"/>
    <w:rsid w:val="00B63980"/>
    <w:rsid w:val="00B65EE2"/>
    <w:rsid w:val="00B67726"/>
    <w:rsid w:val="00B7305A"/>
    <w:rsid w:val="00B735E7"/>
    <w:rsid w:val="00B738D5"/>
    <w:rsid w:val="00B7479C"/>
    <w:rsid w:val="00B76FE3"/>
    <w:rsid w:val="00B86934"/>
    <w:rsid w:val="00B86FB8"/>
    <w:rsid w:val="00B872DB"/>
    <w:rsid w:val="00B9078C"/>
    <w:rsid w:val="00B957F7"/>
    <w:rsid w:val="00B9664E"/>
    <w:rsid w:val="00BA3549"/>
    <w:rsid w:val="00BA6FD7"/>
    <w:rsid w:val="00BB361B"/>
    <w:rsid w:val="00BB39D1"/>
    <w:rsid w:val="00BB41B3"/>
    <w:rsid w:val="00BB56AD"/>
    <w:rsid w:val="00BB6BD7"/>
    <w:rsid w:val="00BB789B"/>
    <w:rsid w:val="00BC05F0"/>
    <w:rsid w:val="00BC27FB"/>
    <w:rsid w:val="00BC61CB"/>
    <w:rsid w:val="00BC781C"/>
    <w:rsid w:val="00BD2A69"/>
    <w:rsid w:val="00BD2DB5"/>
    <w:rsid w:val="00BD5CA5"/>
    <w:rsid w:val="00BD60BF"/>
    <w:rsid w:val="00BD64A4"/>
    <w:rsid w:val="00BD69BE"/>
    <w:rsid w:val="00BD7E8E"/>
    <w:rsid w:val="00BE1CE2"/>
    <w:rsid w:val="00BE4574"/>
    <w:rsid w:val="00BE5E25"/>
    <w:rsid w:val="00BE6107"/>
    <w:rsid w:val="00BF1E2F"/>
    <w:rsid w:val="00BF1EF0"/>
    <w:rsid w:val="00BF258C"/>
    <w:rsid w:val="00BF2B18"/>
    <w:rsid w:val="00BF4192"/>
    <w:rsid w:val="00C018ED"/>
    <w:rsid w:val="00C02810"/>
    <w:rsid w:val="00C03FF0"/>
    <w:rsid w:val="00C046EB"/>
    <w:rsid w:val="00C05F26"/>
    <w:rsid w:val="00C07E36"/>
    <w:rsid w:val="00C11D92"/>
    <w:rsid w:val="00C1494C"/>
    <w:rsid w:val="00C15F39"/>
    <w:rsid w:val="00C178EA"/>
    <w:rsid w:val="00C202D2"/>
    <w:rsid w:val="00C2032F"/>
    <w:rsid w:val="00C20E34"/>
    <w:rsid w:val="00C22925"/>
    <w:rsid w:val="00C23398"/>
    <w:rsid w:val="00C27FCD"/>
    <w:rsid w:val="00C310C5"/>
    <w:rsid w:val="00C31134"/>
    <w:rsid w:val="00C317E1"/>
    <w:rsid w:val="00C32E56"/>
    <w:rsid w:val="00C3434D"/>
    <w:rsid w:val="00C34815"/>
    <w:rsid w:val="00C34946"/>
    <w:rsid w:val="00C35433"/>
    <w:rsid w:val="00C4003B"/>
    <w:rsid w:val="00C44CAC"/>
    <w:rsid w:val="00C525CD"/>
    <w:rsid w:val="00C6017B"/>
    <w:rsid w:val="00C629D4"/>
    <w:rsid w:val="00C63AEB"/>
    <w:rsid w:val="00C64491"/>
    <w:rsid w:val="00C648AD"/>
    <w:rsid w:val="00C649FD"/>
    <w:rsid w:val="00C65543"/>
    <w:rsid w:val="00C70DDD"/>
    <w:rsid w:val="00C71F10"/>
    <w:rsid w:val="00C736F3"/>
    <w:rsid w:val="00C74256"/>
    <w:rsid w:val="00C74CE3"/>
    <w:rsid w:val="00C772D1"/>
    <w:rsid w:val="00C83042"/>
    <w:rsid w:val="00C8393A"/>
    <w:rsid w:val="00C8530C"/>
    <w:rsid w:val="00C85F59"/>
    <w:rsid w:val="00C86529"/>
    <w:rsid w:val="00C90247"/>
    <w:rsid w:val="00C93565"/>
    <w:rsid w:val="00C96B65"/>
    <w:rsid w:val="00C96DD2"/>
    <w:rsid w:val="00CA2687"/>
    <w:rsid w:val="00CA32AC"/>
    <w:rsid w:val="00CA5F36"/>
    <w:rsid w:val="00CB728F"/>
    <w:rsid w:val="00CB775E"/>
    <w:rsid w:val="00CC14B8"/>
    <w:rsid w:val="00CC1B2C"/>
    <w:rsid w:val="00CC1C1D"/>
    <w:rsid w:val="00CC5917"/>
    <w:rsid w:val="00CC62EB"/>
    <w:rsid w:val="00CC70C0"/>
    <w:rsid w:val="00CD0A25"/>
    <w:rsid w:val="00CD112D"/>
    <w:rsid w:val="00CD64AB"/>
    <w:rsid w:val="00CD7836"/>
    <w:rsid w:val="00CE1E56"/>
    <w:rsid w:val="00CE33E3"/>
    <w:rsid w:val="00CE4407"/>
    <w:rsid w:val="00CE4F0E"/>
    <w:rsid w:val="00CE5B01"/>
    <w:rsid w:val="00CE6C9E"/>
    <w:rsid w:val="00CE6DCD"/>
    <w:rsid w:val="00CE7F4D"/>
    <w:rsid w:val="00CF011D"/>
    <w:rsid w:val="00CF10CA"/>
    <w:rsid w:val="00CF1159"/>
    <w:rsid w:val="00CF2D54"/>
    <w:rsid w:val="00CF3C00"/>
    <w:rsid w:val="00CF493E"/>
    <w:rsid w:val="00CF6F96"/>
    <w:rsid w:val="00D001AA"/>
    <w:rsid w:val="00D0077B"/>
    <w:rsid w:val="00D010E1"/>
    <w:rsid w:val="00D02D10"/>
    <w:rsid w:val="00D0382B"/>
    <w:rsid w:val="00D0628A"/>
    <w:rsid w:val="00D06F39"/>
    <w:rsid w:val="00D07BE8"/>
    <w:rsid w:val="00D108C5"/>
    <w:rsid w:val="00D1093F"/>
    <w:rsid w:val="00D13707"/>
    <w:rsid w:val="00D13D5E"/>
    <w:rsid w:val="00D20881"/>
    <w:rsid w:val="00D22E4B"/>
    <w:rsid w:val="00D232C3"/>
    <w:rsid w:val="00D24CD2"/>
    <w:rsid w:val="00D2764F"/>
    <w:rsid w:val="00D31055"/>
    <w:rsid w:val="00D31765"/>
    <w:rsid w:val="00D33488"/>
    <w:rsid w:val="00D34F57"/>
    <w:rsid w:val="00D36469"/>
    <w:rsid w:val="00D40FB5"/>
    <w:rsid w:val="00D41FDF"/>
    <w:rsid w:val="00D423C1"/>
    <w:rsid w:val="00D43A8E"/>
    <w:rsid w:val="00D43D82"/>
    <w:rsid w:val="00D47A8C"/>
    <w:rsid w:val="00D529DB"/>
    <w:rsid w:val="00D531DA"/>
    <w:rsid w:val="00D62282"/>
    <w:rsid w:val="00D64C31"/>
    <w:rsid w:val="00D6775C"/>
    <w:rsid w:val="00D67BB9"/>
    <w:rsid w:val="00D716DB"/>
    <w:rsid w:val="00D8123B"/>
    <w:rsid w:val="00D8147E"/>
    <w:rsid w:val="00D85F24"/>
    <w:rsid w:val="00D85F64"/>
    <w:rsid w:val="00D8604B"/>
    <w:rsid w:val="00D87F20"/>
    <w:rsid w:val="00D90928"/>
    <w:rsid w:val="00D92F21"/>
    <w:rsid w:val="00D942A5"/>
    <w:rsid w:val="00D9557A"/>
    <w:rsid w:val="00D96FA5"/>
    <w:rsid w:val="00DA04B7"/>
    <w:rsid w:val="00DA0E4D"/>
    <w:rsid w:val="00DA128C"/>
    <w:rsid w:val="00DA162C"/>
    <w:rsid w:val="00DA2638"/>
    <w:rsid w:val="00DA2CF0"/>
    <w:rsid w:val="00DA53F6"/>
    <w:rsid w:val="00DA5B5D"/>
    <w:rsid w:val="00DA704C"/>
    <w:rsid w:val="00DB181B"/>
    <w:rsid w:val="00DB2DA1"/>
    <w:rsid w:val="00DB54DE"/>
    <w:rsid w:val="00DB5641"/>
    <w:rsid w:val="00DB5B2B"/>
    <w:rsid w:val="00DB7203"/>
    <w:rsid w:val="00DC4434"/>
    <w:rsid w:val="00DC64C4"/>
    <w:rsid w:val="00DC6793"/>
    <w:rsid w:val="00DD05AD"/>
    <w:rsid w:val="00DD0636"/>
    <w:rsid w:val="00DD06B1"/>
    <w:rsid w:val="00DD07F9"/>
    <w:rsid w:val="00DD1F47"/>
    <w:rsid w:val="00DD5ADB"/>
    <w:rsid w:val="00DD7155"/>
    <w:rsid w:val="00DE09B6"/>
    <w:rsid w:val="00DE42B9"/>
    <w:rsid w:val="00DE62F5"/>
    <w:rsid w:val="00DE6958"/>
    <w:rsid w:val="00DF083B"/>
    <w:rsid w:val="00DF3B33"/>
    <w:rsid w:val="00DF3BA3"/>
    <w:rsid w:val="00DF4197"/>
    <w:rsid w:val="00DF4F11"/>
    <w:rsid w:val="00DF64D5"/>
    <w:rsid w:val="00DF66D6"/>
    <w:rsid w:val="00E061DE"/>
    <w:rsid w:val="00E13CF7"/>
    <w:rsid w:val="00E15502"/>
    <w:rsid w:val="00E17D08"/>
    <w:rsid w:val="00E2150C"/>
    <w:rsid w:val="00E33113"/>
    <w:rsid w:val="00E367AC"/>
    <w:rsid w:val="00E40C9F"/>
    <w:rsid w:val="00E439A0"/>
    <w:rsid w:val="00E51231"/>
    <w:rsid w:val="00E523E2"/>
    <w:rsid w:val="00E52DC7"/>
    <w:rsid w:val="00E573B6"/>
    <w:rsid w:val="00E57725"/>
    <w:rsid w:val="00E62AC2"/>
    <w:rsid w:val="00E63554"/>
    <w:rsid w:val="00E638DD"/>
    <w:rsid w:val="00E64F0D"/>
    <w:rsid w:val="00E65CF6"/>
    <w:rsid w:val="00E703AB"/>
    <w:rsid w:val="00E710F6"/>
    <w:rsid w:val="00E71E7F"/>
    <w:rsid w:val="00E724BD"/>
    <w:rsid w:val="00E724D5"/>
    <w:rsid w:val="00E72C3E"/>
    <w:rsid w:val="00E854A7"/>
    <w:rsid w:val="00E93A8F"/>
    <w:rsid w:val="00E945A3"/>
    <w:rsid w:val="00E97621"/>
    <w:rsid w:val="00E97BB7"/>
    <w:rsid w:val="00EA0386"/>
    <w:rsid w:val="00EA0579"/>
    <w:rsid w:val="00EA0E9C"/>
    <w:rsid w:val="00EA106E"/>
    <w:rsid w:val="00EA342F"/>
    <w:rsid w:val="00EA3C5E"/>
    <w:rsid w:val="00EA50DC"/>
    <w:rsid w:val="00EA67B9"/>
    <w:rsid w:val="00EB29B9"/>
    <w:rsid w:val="00EB425D"/>
    <w:rsid w:val="00EB519D"/>
    <w:rsid w:val="00EB783C"/>
    <w:rsid w:val="00EC0BB8"/>
    <w:rsid w:val="00EC3618"/>
    <w:rsid w:val="00EC3817"/>
    <w:rsid w:val="00EC3CD5"/>
    <w:rsid w:val="00EC6573"/>
    <w:rsid w:val="00ED13A2"/>
    <w:rsid w:val="00ED20CD"/>
    <w:rsid w:val="00ED30A4"/>
    <w:rsid w:val="00ED6FE8"/>
    <w:rsid w:val="00ED70C5"/>
    <w:rsid w:val="00EE0436"/>
    <w:rsid w:val="00EE217B"/>
    <w:rsid w:val="00EE3E1F"/>
    <w:rsid w:val="00EE4768"/>
    <w:rsid w:val="00EE4942"/>
    <w:rsid w:val="00EE50B2"/>
    <w:rsid w:val="00EE544E"/>
    <w:rsid w:val="00EF716C"/>
    <w:rsid w:val="00F00EF8"/>
    <w:rsid w:val="00F02559"/>
    <w:rsid w:val="00F0505F"/>
    <w:rsid w:val="00F05561"/>
    <w:rsid w:val="00F07016"/>
    <w:rsid w:val="00F0753B"/>
    <w:rsid w:val="00F1342F"/>
    <w:rsid w:val="00F13610"/>
    <w:rsid w:val="00F14163"/>
    <w:rsid w:val="00F151F7"/>
    <w:rsid w:val="00F15630"/>
    <w:rsid w:val="00F21D80"/>
    <w:rsid w:val="00F26B7F"/>
    <w:rsid w:val="00F26CF4"/>
    <w:rsid w:val="00F274A3"/>
    <w:rsid w:val="00F27ADE"/>
    <w:rsid w:val="00F311A1"/>
    <w:rsid w:val="00F32090"/>
    <w:rsid w:val="00F337A7"/>
    <w:rsid w:val="00F3546F"/>
    <w:rsid w:val="00F45927"/>
    <w:rsid w:val="00F46AA7"/>
    <w:rsid w:val="00F517EE"/>
    <w:rsid w:val="00F52BCA"/>
    <w:rsid w:val="00F55BDB"/>
    <w:rsid w:val="00F628E6"/>
    <w:rsid w:val="00F6668A"/>
    <w:rsid w:val="00F72D3C"/>
    <w:rsid w:val="00F7370C"/>
    <w:rsid w:val="00F760AC"/>
    <w:rsid w:val="00F76E2C"/>
    <w:rsid w:val="00F81C51"/>
    <w:rsid w:val="00F82B36"/>
    <w:rsid w:val="00F83409"/>
    <w:rsid w:val="00F84E67"/>
    <w:rsid w:val="00F86AA0"/>
    <w:rsid w:val="00F903DA"/>
    <w:rsid w:val="00F913EB"/>
    <w:rsid w:val="00F9666C"/>
    <w:rsid w:val="00F9720C"/>
    <w:rsid w:val="00F97573"/>
    <w:rsid w:val="00FA39BB"/>
    <w:rsid w:val="00FA4390"/>
    <w:rsid w:val="00FA5628"/>
    <w:rsid w:val="00FA5913"/>
    <w:rsid w:val="00FA6B77"/>
    <w:rsid w:val="00FB753C"/>
    <w:rsid w:val="00FC1FD9"/>
    <w:rsid w:val="00FC27FA"/>
    <w:rsid w:val="00FC34F7"/>
    <w:rsid w:val="00FC494C"/>
    <w:rsid w:val="00FC4E75"/>
    <w:rsid w:val="00FD0FEB"/>
    <w:rsid w:val="00FD1B1D"/>
    <w:rsid w:val="00FD3CE8"/>
    <w:rsid w:val="00FD69CC"/>
    <w:rsid w:val="00FE1D84"/>
    <w:rsid w:val="00FE3684"/>
    <w:rsid w:val="00FE648D"/>
    <w:rsid w:val="00FF198B"/>
    <w:rsid w:val="00FF29EA"/>
    <w:rsid w:val="00FF51CC"/>
    <w:rsid w:val="00FF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35E9"/>
  <w15:chartTrackingRefBased/>
  <w15:docId w15:val="{C42633E2-46F4-4A60-9B6F-F4926234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D7D"/>
    <w:rPr>
      <w:rFonts w:ascii="Times New Roman" w:eastAsia="Times New Roman" w:hAnsi="Times New Roman"/>
      <w:sz w:val="24"/>
      <w:szCs w:val="24"/>
    </w:rPr>
  </w:style>
  <w:style w:type="paragraph" w:styleId="Heading1">
    <w:name w:val="heading 1"/>
    <w:basedOn w:val="Normal"/>
    <w:next w:val="Normal"/>
    <w:link w:val="Heading1Char"/>
    <w:qFormat/>
    <w:rsid w:val="00B44CAD"/>
    <w:pPr>
      <w:keepNext/>
      <w:jc w:val="center"/>
      <w:outlineLvl w:val="0"/>
    </w:pPr>
    <w:rPr>
      <w:rFonts w:ascii="Arial" w:hAnsi="Arial" w:cs="Arial"/>
      <w:b/>
      <w:bCs/>
      <w:sz w:val="20"/>
    </w:rPr>
  </w:style>
  <w:style w:type="paragraph" w:styleId="Heading2">
    <w:name w:val="heading 2"/>
    <w:basedOn w:val="Normal"/>
    <w:next w:val="Normal"/>
    <w:link w:val="Heading2Char"/>
    <w:qFormat/>
    <w:rsid w:val="00602D7D"/>
    <w:pPr>
      <w:keepNext/>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4CAD"/>
    <w:rPr>
      <w:rFonts w:ascii="Arial" w:eastAsia="Times New Roman" w:hAnsi="Arial" w:cs="Arial"/>
      <w:b/>
      <w:bCs/>
      <w:sz w:val="20"/>
      <w:szCs w:val="24"/>
    </w:rPr>
  </w:style>
  <w:style w:type="paragraph" w:styleId="ListParagraph">
    <w:name w:val="List Paragraph"/>
    <w:basedOn w:val="Normal"/>
    <w:uiPriority w:val="34"/>
    <w:qFormat/>
    <w:rsid w:val="00B44CAD"/>
    <w:pPr>
      <w:ind w:left="720"/>
      <w:contextualSpacing/>
    </w:pPr>
  </w:style>
  <w:style w:type="character" w:customStyle="1" w:styleId="Heading2Char">
    <w:name w:val="Heading 2 Char"/>
    <w:link w:val="Heading2"/>
    <w:rsid w:val="00602D7D"/>
    <w:rPr>
      <w:rFonts w:ascii="Arial" w:eastAsia="Times New Roman" w:hAnsi="Arial" w:cs="Times New Roman"/>
      <w:b/>
      <w:sz w:val="20"/>
      <w:szCs w:val="24"/>
    </w:rPr>
  </w:style>
  <w:style w:type="paragraph" w:styleId="Title">
    <w:name w:val="Title"/>
    <w:basedOn w:val="Normal"/>
    <w:link w:val="TitleChar"/>
    <w:qFormat/>
    <w:rsid w:val="00602D7D"/>
    <w:pPr>
      <w:jc w:val="center"/>
    </w:pPr>
    <w:rPr>
      <w:b/>
      <w:bCs/>
    </w:rPr>
  </w:style>
  <w:style w:type="character" w:customStyle="1" w:styleId="TitleChar">
    <w:name w:val="Title Char"/>
    <w:link w:val="Title"/>
    <w:rsid w:val="00602D7D"/>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42735"/>
    <w:pPr>
      <w:tabs>
        <w:tab w:val="center" w:pos="4680"/>
        <w:tab w:val="right" w:pos="9360"/>
      </w:tabs>
    </w:pPr>
  </w:style>
  <w:style w:type="character" w:customStyle="1" w:styleId="HeaderChar">
    <w:name w:val="Header Char"/>
    <w:link w:val="Header"/>
    <w:uiPriority w:val="99"/>
    <w:rsid w:val="00742735"/>
    <w:rPr>
      <w:rFonts w:ascii="Times New Roman" w:eastAsia="Times New Roman" w:hAnsi="Times New Roman"/>
      <w:sz w:val="24"/>
      <w:szCs w:val="24"/>
    </w:rPr>
  </w:style>
  <w:style w:type="paragraph" w:styleId="Footer">
    <w:name w:val="footer"/>
    <w:basedOn w:val="Normal"/>
    <w:link w:val="FooterChar"/>
    <w:uiPriority w:val="99"/>
    <w:unhideWhenUsed/>
    <w:rsid w:val="00742735"/>
    <w:pPr>
      <w:tabs>
        <w:tab w:val="center" w:pos="4680"/>
        <w:tab w:val="right" w:pos="9360"/>
      </w:tabs>
    </w:pPr>
  </w:style>
  <w:style w:type="character" w:customStyle="1" w:styleId="FooterChar">
    <w:name w:val="Footer Char"/>
    <w:link w:val="Footer"/>
    <w:uiPriority w:val="99"/>
    <w:rsid w:val="0074273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 Luke's Cornwall Hospital</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SLCHADMIN</dc:creator>
  <cp:keywords/>
  <cp:lastModifiedBy>Champagne, Kaitlyn</cp:lastModifiedBy>
  <cp:revision>8</cp:revision>
  <cp:lastPrinted>2019-02-12T16:11:00Z</cp:lastPrinted>
  <dcterms:created xsi:type="dcterms:W3CDTF">2019-03-01T17:22:00Z</dcterms:created>
  <dcterms:modified xsi:type="dcterms:W3CDTF">2020-10-06T17:05:00Z</dcterms:modified>
</cp:coreProperties>
</file>